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2AF20" w14:textId="2DB2960B" w:rsidR="002C54B9" w:rsidRDefault="00AA09E5">
      <w:pPr>
        <w:jc w:val="center"/>
        <w:rPr>
          <w:b/>
          <w:bCs/>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5449">
        <w:rPr>
          <w:b/>
          <w:bCs/>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Wells A</w:t>
      </w:r>
      <w:r w:rsidR="00D221B8" w:rsidRPr="00AA5449">
        <w:rPr>
          <w:b/>
          <w:bCs/>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Kinsley</w:t>
      </w:r>
    </w:p>
    <w:p w14:paraId="6B154559" w14:textId="6B4F46F3" w:rsidR="002C54B9" w:rsidRPr="00AA5449" w:rsidRDefault="00AA5449">
      <w:pPr>
        <w:jc w:val="center"/>
        <w:rPr>
          <w:b/>
          <w:bCs/>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E46">
        <w:rPr>
          <w:b/>
          <w:bCs/>
          <w:noProof/>
        </w:rPr>
        <w:drawing>
          <wp:inline distT="0" distB="0" distL="0" distR="0" wp14:anchorId="55859555" wp14:editId="00BEC6DC">
            <wp:extent cx="1689100" cy="1530350"/>
            <wp:effectExtent l="0" t="0" r="6350" b="0"/>
            <wp:docPr id="1444084697" name="Picture 2"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84697" name="Picture 2" descr="A logo for a school&#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0" cy="1530350"/>
                    </a:xfrm>
                    <a:prstGeom prst="rect">
                      <a:avLst/>
                    </a:prstGeom>
                    <a:noFill/>
                    <a:ln>
                      <a:noFill/>
                    </a:ln>
                  </pic:spPr>
                </pic:pic>
              </a:graphicData>
            </a:graphic>
          </wp:inline>
        </w:drawing>
      </w:r>
    </w:p>
    <w:p w14:paraId="2A1268A9" w14:textId="77777777" w:rsidR="002C54B9" w:rsidRPr="00AA5449" w:rsidRDefault="00AA09E5">
      <w:pPr>
        <w:jc w:val="center"/>
        <w:rPr>
          <w:b/>
          <w:bCs/>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5449">
        <w:rPr>
          <w:b/>
          <w:bCs/>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Policy</w:t>
      </w:r>
    </w:p>
    <w:p w14:paraId="1F45E2A7" w14:textId="77777777" w:rsidR="002C54B9" w:rsidRDefault="002C54B9">
      <w:pPr>
        <w:jc w:val="center"/>
        <w:rPr>
          <w:color w:val="2F5496"/>
          <w:sz w:val="96"/>
          <w:szCs w:val="96"/>
        </w:rPr>
      </w:pPr>
    </w:p>
    <w:p w14:paraId="5714F08A" w14:textId="77B048FF" w:rsidR="002C54B9" w:rsidRDefault="00AA09E5">
      <w:pPr>
        <w:jc w:val="center"/>
        <w:rPr>
          <w:color w:val="2F5496"/>
          <w:sz w:val="96"/>
          <w:szCs w:val="96"/>
        </w:rPr>
      </w:pPr>
      <w:r>
        <w:rPr>
          <w:color w:val="2F5496"/>
          <w:sz w:val="96"/>
          <w:szCs w:val="96"/>
        </w:rPr>
        <w:t xml:space="preserve">Approved: </w:t>
      </w:r>
      <w:r w:rsidR="00D221B8">
        <w:rPr>
          <w:color w:val="2F5496"/>
          <w:sz w:val="96"/>
          <w:szCs w:val="96"/>
        </w:rPr>
        <w:t>Dec</w:t>
      </w:r>
      <w:r>
        <w:rPr>
          <w:color w:val="2F5496"/>
          <w:sz w:val="96"/>
          <w:szCs w:val="96"/>
        </w:rPr>
        <w:t xml:space="preserve"> 2025</w:t>
      </w:r>
    </w:p>
    <w:p w14:paraId="595CD019" w14:textId="7E782F99" w:rsidR="002C54B9" w:rsidRDefault="00AA09E5">
      <w:pPr>
        <w:jc w:val="center"/>
        <w:rPr>
          <w:color w:val="2F5496"/>
          <w:sz w:val="96"/>
          <w:szCs w:val="96"/>
        </w:rPr>
      </w:pPr>
      <w:r>
        <w:rPr>
          <w:color w:val="2F5496"/>
          <w:sz w:val="96"/>
          <w:szCs w:val="96"/>
        </w:rPr>
        <w:t xml:space="preserve">Review:  </w:t>
      </w:r>
      <w:r w:rsidR="00D221B8">
        <w:rPr>
          <w:color w:val="2F5496"/>
          <w:sz w:val="96"/>
          <w:szCs w:val="96"/>
        </w:rPr>
        <w:t>Dec</w:t>
      </w:r>
      <w:r>
        <w:rPr>
          <w:color w:val="2F5496"/>
          <w:sz w:val="96"/>
          <w:szCs w:val="96"/>
        </w:rPr>
        <w:t xml:space="preserve"> 2026 </w:t>
      </w:r>
    </w:p>
    <w:p w14:paraId="629BA62E" w14:textId="77777777" w:rsidR="00D221B8" w:rsidRDefault="00D221B8">
      <w:pPr>
        <w:jc w:val="center"/>
        <w:rPr>
          <w:color w:val="2F5496"/>
          <w:sz w:val="96"/>
          <w:szCs w:val="96"/>
        </w:rPr>
      </w:pPr>
    </w:p>
    <w:p w14:paraId="0FB569DB" w14:textId="77777777" w:rsidR="00D221B8" w:rsidRDefault="00D221B8">
      <w:pPr>
        <w:jc w:val="center"/>
        <w:rPr>
          <w:color w:val="2F5496"/>
          <w:sz w:val="96"/>
          <w:szCs w:val="96"/>
        </w:rPr>
      </w:pPr>
    </w:p>
    <w:p w14:paraId="1D1050E5" w14:textId="77777777" w:rsidR="00D221B8" w:rsidRDefault="00D221B8">
      <w:pPr>
        <w:jc w:val="center"/>
      </w:pPr>
    </w:p>
    <w:tbl>
      <w:tblPr>
        <w:tblStyle w:val="a3"/>
        <w:tblW w:w="98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
        <w:gridCol w:w="7048"/>
        <w:gridCol w:w="941"/>
        <w:gridCol w:w="940"/>
      </w:tblGrid>
      <w:tr w:rsidR="002C54B9" w14:paraId="042B4A7A" w14:textId="77777777">
        <w:tc>
          <w:tcPr>
            <w:tcW w:w="919" w:type="dxa"/>
          </w:tcPr>
          <w:p w14:paraId="58A8337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w:t>
            </w:r>
          </w:p>
        </w:tc>
        <w:tc>
          <w:tcPr>
            <w:tcW w:w="7048" w:type="dxa"/>
          </w:tcPr>
          <w:p w14:paraId="47CC052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Safeguarding Policy Statement </w:t>
            </w:r>
          </w:p>
        </w:tc>
        <w:tc>
          <w:tcPr>
            <w:tcW w:w="941" w:type="dxa"/>
          </w:tcPr>
          <w:p w14:paraId="78EF3CC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P4</w:t>
            </w:r>
          </w:p>
        </w:tc>
        <w:tc>
          <w:tcPr>
            <w:tcW w:w="940" w:type="dxa"/>
          </w:tcPr>
          <w:p w14:paraId="0CFA94CE"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8205D5A" w14:textId="77777777">
        <w:tc>
          <w:tcPr>
            <w:tcW w:w="919" w:type="dxa"/>
          </w:tcPr>
          <w:p w14:paraId="0BD4E12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2</w:t>
            </w:r>
          </w:p>
        </w:tc>
        <w:tc>
          <w:tcPr>
            <w:tcW w:w="7048" w:type="dxa"/>
          </w:tcPr>
          <w:p w14:paraId="00CF06F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What is Safeguarding?</w:t>
            </w:r>
          </w:p>
        </w:tc>
        <w:tc>
          <w:tcPr>
            <w:tcW w:w="941" w:type="dxa"/>
          </w:tcPr>
          <w:p w14:paraId="214AEB2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P6</w:t>
            </w:r>
          </w:p>
        </w:tc>
        <w:tc>
          <w:tcPr>
            <w:tcW w:w="940" w:type="dxa"/>
          </w:tcPr>
          <w:p w14:paraId="522B09B6"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476DCF06" w14:textId="77777777">
        <w:tc>
          <w:tcPr>
            <w:tcW w:w="919" w:type="dxa"/>
          </w:tcPr>
          <w:p w14:paraId="6CAA19C3"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3</w:t>
            </w:r>
          </w:p>
        </w:tc>
        <w:tc>
          <w:tcPr>
            <w:tcW w:w="7048" w:type="dxa"/>
          </w:tcPr>
          <w:p w14:paraId="54AB4666"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What is abuse? – Recognising Abuse </w:t>
            </w:r>
          </w:p>
        </w:tc>
        <w:tc>
          <w:tcPr>
            <w:tcW w:w="941" w:type="dxa"/>
          </w:tcPr>
          <w:p w14:paraId="49B89AEF"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P6</w:t>
            </w:r>
          </w:p>
        </w:tc>
        <w:tc>
          <w:tcPr>
            <w:tcW w:w="940" w:type="dxa"/>
          </w:tcPr>
          <w:p w14:paraId="4A1CA189"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447F3EE3" w14:textId="77777777">
        <w:tc>
          <w:tcPr>
            <w:tcW w:w="919" w:type="dxa"/>
          </w:tcPr>
          <w:p w14:paraId="5AABF33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3.1</w:t>
            </w:r>
          </w:p>
        </w:tc>
        <w:tc>
          <w:tcPr>
            <w:tcW w:w="7048" w:type="dxa"/>
          </w:tcPr>
          <w:p w14:paraId="119F781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Physical </w:t>
            </w:r>
          </w:p>
        </w:tc>
        <w:tc>
          <w:tcPr>
            <w:tcW w:w="941" w:type="dxa"/>
          </w:tcPr>
          <w:p w14:paraId="2DCF4A7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P7</w:t>
            </w:r>
          </w:p>
        </w:tc>
        <w:tc>
          <w:tcPr>
            <w:tcW w:w="940" w:type="dxa"/>
          </w:tcPr>
          <w:p w14:paraId="0468D34F"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49EC3B6A" w14:textId="77777777">
        <w:tc>
          <w:tcPr>
            <w:tcW w:w="919" w:type="dxa"/>
          </w:tcPr>
          <w:p w14:paraId="609C655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3.2</w:t>
            </w:r>
          </w:p>
        </w:tc>
        <w:tc>
          <w:tcPr>
            <w:tcW w:w="7048" w:type="dxa"/>
          </w:tcPr>
          <w:p w14:paraId="6AE9143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Emotional</w:t>
            </w:r>
          </w:p>
        </w:tc>
        <w:tc>
          <w:tcPr>
            <w:tcW w:w="941" w:type="dxa"/>
          </w:tcPr>
          <w:p w14:paraId="0AB8AE9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P7</w:t>
            </w:r>
          </w:p>
        </w:tc>
        <w:tc>
          <w:tcPr>
            <w:tcW w:w="940" w:type="dxa"/>
          </w:tcPr>
          <w:p w14:paraId="6A0E8409"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0EFD8D93" w14:textId="77777777">
        <w:tc>
          <w:tcPr>
            <w:tcW w:w="919" w:type="dxa"/>
          </w:tcPr>
          <w:p w14:paraId="06B02BC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3.3</w:t>
            </w:r>
          </w:p>
        </w:tc>
        <w:tc>
          <w:tcPr>
            <w:tcW w:w="7048" w:type="dxa"/>
          </w:tcPr>
          <w:p w14:paraId="2F8D063B"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Sexual </w:t>
            </w:r>
          </w:p>
        </w:tc>
        <w:tc>
          <w:tcPr>
            <w:tcW w:w="941" w:type="dxa"/>
          </w:tcPr>
          <w:p w14:paraId="5034C61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P7</w:t>
            </w:r>
          </w:p>
        </w:tc>
        <w:tc>
          <w:tcPr>
            <w:tcW w:w="940" w:type="dxa"/>
          </w:tcPr>
          <w:p w14:paraId="13A07D8F"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139A2210" w14:textId="77777777">
        <w:tc>
          <w:tcPr>
            <w:tcW w:w="919" w:type="dxa"/>
          </w:tcPr>
          <w:p w14:paraId="302D03D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3.4</w:t>
            </w:r>
          </w:p>
        </w:tc>
        <w:tc>
          <w:tcPr>
            <w:tcW w:w="7048" w:type="dxa"/>
          </w:tcPr>
          <w:p w14:paraId="49F914D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Neglect </w:t>
            </w:r>
          </w:p>
        </w:tc>
        <w:tc>
          <w:tcPr>
            <w:tcW w:w="941" w:type="dxa"/>
          </w:tcPr>
          <w:p w14:paraId="73A2403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P8</w:t>
            </w:r>
          </w:p>
        </w:tc>
        <w:tc>
          <w:tcPr>
            <w:tcW w:w="940" w:type="dxa"/>
          </w:tcPr>
          <w:p w14:paraId="3287822F"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7F9165B4" w14:textId="77777777">
        <w:tc>
          <w:tcPr>
            <w:tcW w:w="919" w:type="dxa"/>
          </w:tcPr>
          <w:p w14:paraId="1B19834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3.5</w:t>
            </w:r>
          </w:p>
        </w:tc>
        <w:tc>
          <w:tcPr>
            <w:tcW w:w="7048" w:type="dxa"/>
          </w:tcPr>
          <w:p w14:paraId="3CCCF40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Modern Slavery</w:t>
            </w:r>
          </w:p>
        </w:tc>
        <w:tc>
          <w:tcPr>
            <w:tcW w:w="941" w:type="dxa"/>
          </w:tcPr>
          <w:p w14:paraId="1DB9CEB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P8</w:t>
            </w:r>
          </w:p>
        </w:tc>
        <w:tc>
          <w:tcPr>
            <w:tcW w:w="940" w:type="dxa"/>
          </w:tcPr>
          <w:p w14:paraId="7C3B073B"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44DB0146" w14:textId="77777777">
        <w:tc>
          <w:tcPr>
            <w:tcW w:w="919" w:type="dxa"/>
          </w:tcPr>
          <w:p w14:paraId="07F7B39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3.6</w:t>
            </w:r>
          </w:p>
        </w:tc>
        <w:tc>
          <w:tcPr>
            <w:tcW w:w="7048" w:type="dxa"/>
          </w:tcPr>
          <w:p w14:paraId="44B14B7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Discriminatory Abuse </w:t>
            </w:r>
          </w:p>
        </w:tc>
        <w:tc>
          <w:tcPr>
            <w:tcW w:w="941" w:type="dxa"/>
          </w:tcPr>
          <w:p w14:paraId="60A838F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P8</w:t>
            </w:r>
          </w:p>
        </w:tc>
        <w:tc>
          <w:tcPr>
            <w:tcW w:w="940" w:type="dxa"/>
          </w:tcPr>
          <w:p w14:paraId="309E52CB"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25439FBE" w14:textId="77777777">
        <w:tc>
          <w:tcPr>
            <w:tcW w:w="919" w:type="dxa"/>
          </w:tcPr>
          <w:p w14:paraId="20CCB7D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3.7</w:t>
            </w:r>
          </w:p>
        </w:tc>
        <w:tc>
          <w:tcPr>
            <w:tcW w:w="7048" w:type="dxa"/>
          </w:tcPr>
          <w:p w14:paraId="68B6868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Financial /Marital Abuse </w:t>
            </w:r>
          </w:p>
        </w:tc>
        <w:tc>
          <w:tcPr>
            <w:tcW w:w="941" w:type="dxa"/>
          </w:tcPr>
          <w:p w14:paraId="3D53E2C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P8</w:t>
            </w:r>
          </w:p>
        </w:tc>
        <w:tc>
          <w:tcPr>
            <w:tcW w:w="940" w:type="dxa"/>
          </w:tcPr>
          <w:p w14:paraId="5630B2AE"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4608A943" w14:textId="77777777">
        <w:tc>
          <w:tcPr>
            <w:tcW w:w="919" w:type="dxa"/>
          </w:tcPr>
          <w:p w14:paraId="2E541065"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3.8</w:t>
            </w:r>
          </w:p>
        </w:tc>
        <w:tc>
          <w:tcPr>
            <w:tcW w:w="7048" w:type="dxa"/>
          </w:tcPr>
          <w:p w14:paraId="6A05BA65"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Domestic Abuse </w:t>
            </w:r>
          </w:p>
        </w:tc>
        <w:tc>
          <w:tcPr>
            <w:tcW w:w="941" w:type="dxa"/>
          </w:tcPr>
          <w:p w14:paraId="78CCAE5F"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P9</w:t>
            </w:r>
          </w:p>
        </w:tc>
        <w:tc>
          <w:tcPr>
            <w:tcW w:w="940" w:type="dxa"/>
          </w:tcPr>
          <w:p w14:paraId="5F4A721D"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4202DC9" w14:textId="77777777">
        <w:tc>
          <w:tcPr>
            <w:tcW w:w="919" w:type="dxa"/>
          </w:tcPr>
          <w:p w14:paraId="55524A4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3.9</w:t>
            </w:r>
          </w:p>
        </w:tc>
        <w:tc>
          <w:tcPr>
            <w:tcW w:w="7048" w:type="dxa"/>
          </w:tcPr>
          <w:p w14:paraId="50F9597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Self-Neglect </w:t>
            </w:r>
          </w:p>
        </w:tc>
        <w:tc>
          <w:tcPr>
            <w:tcW w:w="941" w:type="dxa"/>
          </w:tcPr>
          <w:p w14:paraId="08E92C5B"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P9</w:t>
            </w:r>
          </w:p>
        </w:tc>
        <w:tc>
          <w:tcPr>
            <w:tcW w:w="940" w:type="dxa"/>
          </w:tcPr>
          <w:p w14:paraId="74574C8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7BE8DDEF" w14:textId="77777777">
        <w:tc>
          <w:tcPr>
            <w:tcW w:w="919" w:type="dxa"/>
          </w:tcPr>
          <w:p w14:paraId="71896856"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4</w:t>
            </w:r>
          </w:p>
        </w:tc>
        <w:tc>
          <w:tcPr>
            <w:tcW w:w="7048" w:type="dxa"/>
          </w:tcPr>
          <w:p w14:paraId="3F748FC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Other Safeguarding Concerns </w:t>
            </w:r>
          </w:p>
        </w:tc>
        <w:tc>
          <w:tcPr>
            <w:tcW w:w="941" w:type="dxa"/>
          </w:tcPr>
          <w:p w14:paraId="75BD55F4"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P9</w:t>
            </w:r>
          </w:p>
        </w:tc>
        <w:tc>
          <w:tcPr>
            <w:tcW w:w="940" w:type="dxa"/>
          </w:tcPr>
          <w:p w14:paraId="7B977177"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42A692F4" w14:textId="77777777">
        <w:tc>
          <w:tcPr>
            <w:tcW w:w="919" w:type="dxa"/>
          </w:tcPr>
          <w:p w14:paraId="2F9715D5"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4.1</w:t>
            </w:r>
          </w:p>
        </w:tc>
        <w:tc>
          <w:tcPr>
            <w:tcW w:w="7048" w:type="dxa"/>
          </w:tcPr>
          <w:p w14:paraId="522D578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LGBTQ young people </w:t>
            </w:r>
          </w:p>
        </w:tc>
        <w:tc>
          <w:tcPr>
            <w:tcW w:w="941" w:type="dxa"/>
          </w:tcPr>
          <w:p w14:paraId="3083DD5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P9</w:t>
            </w:r>
          </w:p>
        </w:tc>
        <w:tc>
          <w:tcPr>
            <w:tcW w:w="940" w:type="dxa"/>
          </w:tcPr>
          <w:p w14:paraId="4DD01446"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152F5D46" w14:textId="77777777">
        <w:tc>
          <w:tcPr>
            <w:tcW w:w="919" w:type="dxa"/>
          </w:tcPr>
          <w:p w14:paraId="0B60661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4.2</w:t>
            </w:r>
          </w:p>
        </w:tc>
        <w:tc>
          <w:tcPr>
            <w:tcW w:w="7048" w:type="dxa"/>
          </w:tcPr>
          <w:p w14:paraId="0C397D3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Child Sexual Exploitation </w:t>
            </w:r>
          </w:p>
        </w:tc>
        <w:tc>
          <w:tcPr>
            <w:tcW w:w="941" w:type="dxa"/>
          </w:tcPr>
          <w:p w14:paraId="1484657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P10</w:t>
            </w:r>
          </w:p>
        </w:tc>
        <w:tc>
          <w:tcPr>
            <w:tcW w:w="940" w:type="dxa"/>
          </w:tcPr>
          <w:p w14:paraId="36347312"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D0FE174" w14:textId="77777777">
        <w:tc>
          <w:tcPr>
            <w:tcW w:w="919" w:type="dxa"/>
          </w:tcPr>
          <w:p w14:paraId="5519F0D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4.3</w:t>
            </w:r>
          </w:p>
        </w:tc>
        <w:tc>
          <w:tcPr>
            <w:tcW w:w="7048" w:type="dxa"/>
          </w:tcPr>
          <w:p w14:paraId="5F393A9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PREVENT </w:t>
            </w:r>
          </w:p>
        </w:tc>
        <w:tc>
          <w:tcPr>
            <w:tcW w:w="941" w:type="dxa"/>
          </w:tcPr>
          <w:p w14:paraId="3189FF43"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P11</w:t>
            </w:r>
          </w:p>
        </w:tc>
        <w:tc>
          <w:tcPr>
            <w:tcW w:w="940" w:type="dxa"/>
          </w:tcPr>
          <w:p w14:paraId="16127499"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08437596" w14:textId="77777777">
        <w:tc>
          <w:tcPr>
            <w:tcW w:w="919" w:type="dxa"/>
          </w:tcPr>
          <w:p w14:paraId="4549111B"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4.4</w:t>
            </w:r>
          </w:p>
        </w:tc>
        <w:tc>
          <w:tcPr>
            <w:tcW w:w="7048" w:type="dxa"/>
          </w:tcPr>
          <w:p w14:paraId="1F221D3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Channel Programme</w:t>
            </w:r>
          </w:p>
        </w:tc>
        <w:tc>
          <w:tcPr>
            <w:tcW w:w="941" w:type="dxa"/>
          </w:tcPr>
          <w:p w14:paraId="7AC789B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P12</w:t>
            </w:r>
          </w:p>
        </w:tc>
        <w:tc>
          <w:tcPr>
            <w:tcW w:w="940" w:type="dxa"/>
          </w:tcPr>
          <w:p w14:paraId="53FC11CB"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3E1A621" w14:textId="77777777">
        <w:tc>
          <w:tcPr>
            <w:tcW w:w="919" w:type="dxa"/>
          </w:tcPr>
          <w:p w14:paraId="1F02B0F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4.5</w:t>
            </w:r>
          </w:p>
        </w:tc>
        <w:tc>
          <w:tcPr>
            <w:tcW w:w="7048" w:type="dxa"/>
          </w:tcPr>
          <w:p w14:paraId="454CCE46"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Female Genital Mutilation </w:t>
            </w:r>
          </w:p>
        </w:tc>
        <w:tc>
          <w:tcPr>
            <w:tcW w:w="941" w:type="dxa"/>
          </w:tcPr>
          <w:p w14:paraId="2E9230A4"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P12</w:t>
            </w:r>
          </w:p>
        </w:tc>
        <w:tc>
          <w:tcPr>
            <w:tcW w:w="940" w:type="dxa"/>
          </w:tcPr>
          <w:p w14:paraId="3960DBEB"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2927949B" w14:textId="77777777">
        <w:tc>
          <w:tcPr>
            <w:tcW w:w="919" w:type="dxa"/>
          </w:tcPr>
          <w:p w14:paraId="12AF1F13"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 xml:space="preserve">       4.6</w:t>
            </w:r>
          </w:p>
        </w:tc>
        <w:tc>
          <w:tcPr>
            <w:tcW w:w="7048" w:type="dxa"/>
          </w:tcPr>
          <w:p w14:paraId="6347E2A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Homelessness</w:t>
            </w:r>
          </w:p>
        </w:tc>
        <w:tc>
          <w:tcPr>
            <w:tcW w:w="941" w:type="dxa"/>
          </w:tcPr>
          <w:p w14:paraId="57CE4CA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 13</w:t>
            </w:r>
          </w:p>
        </w:tc>
        <w:tc>
          <w:tcPr>
            <w:tcW w:w="940" w:type="dxa"/>
          </w:tcPr>
          <w:p w14:paraId="20604AF0"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3070245D" w14:textId="77777777">
        <w:tc>
          <w:tcPr>
            <w:tcW w:w="919" w:type="dxa"/>
          </w:tcPr>
          <w:p w14:paraId="6E7CD9B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 xml:space="preserve">      4.7</w:t>
            </w:r>
          </w:p>
        </w:tc>
        <w:tc>
          <w:tcPr>
            <w:tcW w:w="7048" w:type="dxa"/>
          </w:tcPr>
          <w:p w14:paraId="46B958C3"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Children Absent from education</w:t>
            </w:r>
          </w:p>
        </w:tc>
        <w:tc>
          <w:tcPr>
            <w:tcW w:w="941" w:type="dxa"/>
          </w:tcPr>
          <w:p w14:paraId="4F8F007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P14</w:t>
            </w:r>
          </w:p>
        </w:tc>
        <w:tc>
          <w:tcPr>
            <w:tcW w:w="940" w:type="dxa"/>
          </w:tcPr>
          <w:p w14:paraId="3C129879"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9A3E223" w14:textId="77777777">
        <w:tc>
          <w:tcPr>
            <w:tcW w:w="919" w:type="dxa"/>
          </w:tcPr>
          <w:p w14:paraId="592FC56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5</w:t>
            </w:r>
          </w:p>
        </w:tc>
        <w:tc>
          <w:tcPr>
            <w:tcW w:w="7048" w:type="dxa"/>
          </w:tcPr>
          <w:p w14:paraId="18B59E9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Indicators of Abuse </w:t>
            </w:r>
          </w:p>
        </w:tc>
        <w:tc>
          <w:tcPr>
            <w:tcW w:w="941" w:type="dxa"/>
          </w:tcPr>
          <w:p w14:paraId="0A9114D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P14</w:t>
            </w:r>
          </w:p>
        </w:tc>
        <w:tc>
          <w:tcPr>
            <w:tcW w:w="940" w:type="dxa"/>
          </w:tcPr>
          <w:p w14:paraId="7AD85E3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222E6207" w14:textId="77777777">
        <w:tc>
          <w:tcPr>
            <w:tcW w:w="919" w:type="dxa"/>
          </w:tcPr>
          <w:p w14:paraId="7F27375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6</w:t>
            </w:r>
          </w:p>
        </w:tc>
        <w:tc>
          <w:tcPr>
            <w:tcW w:w="7048" w:type="dxa"/>
          </w:tcPr>
          <w:p w14:paraId="1E833AF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Safeguarding Procedures </w:t>
            </w:r>
          </w:p>
        </w:tc>
        <w:tc>
          <w:tcPr>
            <w:tcW w:w="941" w:type="dxa"/>
          </w:tcPr>
          <w:p w14:paraId="2B7A8D85"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P16</w:t>
            </w:r>
          </w:p>
        </w:tc>
        <w:tc>
          <w:tcPr>
            <w:tcW w:w="940" w:type="dxa"/>
          </w:tcPr>
          <w:p w14:paraId="1793F518"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4BF2CC49" w14:textId="77777777">
        <w:tc>
          <w:tcPr>
            <w:tcW w:w="919" w:type="dxa"/>
          </w:tcPr>
          <w:p w14:paraId="687364E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7</w:t>
            </w:r>
          </w:p>
        </w:tc>
        <w:tc>
          <w:tcPr>
            <w:tcW w:w="7048" w:type="dxa"/>
          </w:tcPr>
          <w:p w14:paraId="2DF210B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Responsibilities and Best Practice   </w:t>
            </w:r>
          </w:p>
        </w:tc>
        <w:tc>
          <w:tcPr>
            <w:tcW w:w="941" w:type="dxa"/>
          </w:tcPr>
          <w:p w14:paraId="3A78E5F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P16</w:t>
            </w:r>
          </w:p>
        </w:tc>
        <w:tc>
          <w:tcPr>
            <w:tcW w:w="940" w:type="dxa"/>
          </w:tcPr>
          <w:p w14:paraId="4B1A5319"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7A5A120C" w14:textId="77777777">
        <w:tc>
          <w:tcPr>
            <w:tcW w:w="919" w:type="dxa"/>
          </w:tcPr>
          <w:p w14:paraId="3C93DD1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7.1</w:t>
            </w:r>
          </w:p>
        </w:tc>
        <w:tc>
          <w:tcPr>
            <w:tcW w:w="7048" w:type="dxa"/>
          </w:tcPr>
          <w:p w14:paraId="0F94B92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If a learner informs you of abuse/ neglect </w:t>
            </w:r>
          </w:p>
        </w:tc>
        <w:tc>
          <w:tcPr>
            <w:tcW w:w="941" w:type="dxa"/>
          </w:tcPr>
          <w:p w14:paraId="578F0CA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P16</w:t>
            </w:r>
          </w:p>
        </w:tc>
        <w:tc>
          <w:tcPr>
            <w:tcW w:w="940" w:type="dxa"/>
          </w:tcPr>
          <w:p w14:paraId="25E5C242"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0786EF1" w14:textId="77777777">
        <w:tc>
          <w:tcPr>
            <w:tcW w:w="919" w:type="dxa"/>
          </w:tcPr>
          <w:p w14:paraId="6C735FC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8</w:t>
            </w:r>
          </w:p>
        </w:tc>
        <w:tc>
          <w:tcPr>
            <w:tcW w:w="7048" w:type="dxa"/>
          </w:tcPr>
          <w:p w14:paraId="212E343B"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Designated Safeguarding Lead (DSL) responsibilities </w:t>
            </w:r>
          </w:p>
        </w:tc>
        <w:tc>
          <w:tcPr>
            <w:tcW w:w="941" w:type="dxa"/>
          </w:tcPr>
          <w:p w14:paraId="0496744F"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P17</w:t>
            </w:r>
          </w:p>
        </w:tc>
        <w:tc>
          <w:tcPr>
            <w:tcW w:w="940" w:type="dxa"/>
          </w:tcPr>
          <w:p w14:paraId="1AF8A902"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086F8FCD" w14:textId="77777777">
        <w:tc>
          <w:tcPr>
            <w:tcW w:w="919" w:type="dxa"/>
          </w:tcPr>
          <w:p w14:paraId="3744FCC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9</w:t>
            </w:r>
          </w:p>
        </w:tc>
        <w:tc>
          <w:tcPr>
            <w:tcW w:w="7048" w:type="dxa"/>
          </w:tcPr>
          <w:p w14:paraId="6CA12C7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Designated Safeguarding Officers responsibilities </w:t>
            </w:r>
          </w:p>
        </w:tc>
        <w:tc>
          <w:tcPr>
            <w:tcW w:w="941" w:type="dxa"/>
          </w:tcPr>
          <w:p w14:paraId="7E348FF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P18</w:t>
            </w:r>
          </w:p>
        </w:tc>
        <w:tc>
          <w:tcPr>
            <w:tcW w:w="940" w:type="dxa"/>
          </w:tcPr>
          <w:p w14:paraId="41843845"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0F981F2F" w14:textId="77777777">
        <w:tc>
          <w:tcPr>
            <w:tcW w:w="919" w:type="dxa"/>
          </w:tcPr>
          <w:p w14:paraId="3AEC720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sz w:val="24"/>
                <w:szCs w:val="24"/>
              </w:rPr>
              <w:t>9.1</w:t>
            </w:r>
          </w:p>
        </w:tc>
        <w:tc>
          <w:tcPr>
            <w:tcW w:w="7048" w:type="dxa"/>
          </w:tcPr>
          <w:p w14:paraId="1BE060F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sz w:val="24"/>
                <w:szCs w:val="24"/>
              </w:rPr>
              <w:t>Referring to and working with Early Help Intervention</w:t>
            </w:r>
          </w:p>
        </w:tc>
        <w:tc>
          <w:tcPr>
            <w:tcW w:w="941" w:type="dxa"/>
          </w:tcPr>
          <w:p w14:paraId="09F4FAC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P18</w:t>
            </w:r>
          </w:p>
        </w:tc>
        <w:tc>
          <w:tcPr>
            <w:tcW w:w="940" w:type="dxa"/>
          </w:tcPr>
          <w:p w14:paraId="1645D20E"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698AA68E" w14:textId="77777777">
        <w:tc>
          <w:tcPr>
            <w:tcW w:w="919" w:type="dxa"/>
          </w:tcPr>
          <w:p w14:paraId="59F0F51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10</w:t>
            </w:r>
          </w:p>
        </w:tc>
        <w:tc>
          <w:tcPr>
            <w:tcW w:w="7048" w:type="dxa"/>
          </w:tcPr>
          <w:p w14:paraId="0BF8255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Learners who present a risk to others</w:t>
            </w:r>
          </w:p>
        </w:tc>
        <w:tc>
          <w:tcPr>
            <w:tcW w:w="941" w:type="dxa"/>
          </w:tcPr>
          <w:p w14:paraId="49BE33BB"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P19</w:t>
            </w:r>
          </w:p>
        </w:tc>
        <w:tc>
          <w:tcPr>
            <w:tcW w:w="940" w:type="dxa"/>
          </w:tcPr>
          <w:p w14:paraId="20D369B2"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1100379C" w14:textId="77777777">
        <w:tc>
          <w:tcPr>
            <w:tcW w:w="919" w:type="dxa"/>
          </w:tcPr>
          <w:p w14:paraId="07248E13"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11</w:t>
            </w:r>
          </w:p>
        </w:tc>
        <w:tc>
          <w:tcPr>
            <w:tcW w:w="7048" w:type="dxa"/>
          </w:tcPr>
          <w:p w14:paraId="206B256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Allegations of abuse between learners </w:t>
            </w:r>
          </w:p>
        </w:tc>
        <w:tc>
          <w:tcPr>
            <w:tcW w:w="941" w:type="dxa"/>
          </w:tcPr>
          <w:p w14:paraId="4985AFB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P19</w:t>
            </w:r>
          </w:p>
        </w:tc>
        <w:tc>
          <w:tcPr>
            <w:tcW w:w="940" w:type="dxa"/>
          </w:tcPr>
          <w:p w14:paraId="28B3B3A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37AA2358" w14:textId="77777777">
        <w:tc>
          <w:tcPr>
            <w:tcW w:w="919" w:type="dxa"/>
          </w:tcPr>
          <w:p w14:paraId="50620DA6"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     11.1</w:t>
            </w:r>
          </w:p>
        </w:tc>
        <w:tc>
          <w:tcPr>
            <w:tcW w:w="7048" w:type="dxa"/>
          </w:tcPr>
          <w:p w14:paraId="5CB2791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sz w:val="24"/>
                <w:szCs w:val="24"/>
              </w:rPr>
              <w:t>Child on child abuse</w:t>
            </w:r>
          </w:p>
        </w:tc>
        <w:tc>
          <w:tcPr>
            <w:tcW w:w="941" w:type="dxa"/>
          </w:tcPr>
          <w:p w14:paraId="45DB39E5"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P20</w:t>
            </w:r>
          </w:p>
        </w:tc>
        <w:tc>
          <w:tcPr>
            <w:tcW w:w="940" w:type="dxa"/>
          </w:tcPr>
          <w:p w14:paraId="0648F34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2F450B9" w14:textId="77777777">
        <w:tc>
          <w:tcPr>
            <w:tcW w:w="919" w:type="dxa"/>
          </w:tcPr>
          <w:p w14:paraId="151AA90F"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 xml:space="preserve">     11.2</w:t>
            </w:r>
          </w:p>
        </w:tc>
        <w:tc>
          <w:tcPr>
            <w:tcW w:w="7048" w:type="dxa"/>
          </w:tcPr>
          <w:p w14:paraId="3AD45FD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sz w:val="24"/>
                <w:szCs w:val="24"/>
              </w:rPr>
            </w:pPr>
            <w:r>
              <w:rPr>
                <w:rFonts w:ascii="Calibri" w:eastAsia="Calibri" w:hAnsi="Calibri" w:cs="Calibri"/>
                <w:sz w:val="24"/>
                <w:szCs w:val="24"/>
              </w:rPr>
              <w:t>Sexual violence and sexual harassment between children</w:t>
            </w:r>
          </w:p>
        </w:tc>
        <w:tc>
          <w:tcPr>
            <w:tcW w:w="941" w:type="dxa"/>
          </w:tcPr>
          <w:p w14:paraId="006EA31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P20</w:t>
            </w:r>
          </w:p>
        </w:tc>
        <w:tc>
          <w:tcPr>
            <w:tcW w:w="940" w:type="dxa"/>
          </w:tcPr>
          <w:p w14:paraId="2F72675E"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312BF296" w14:textId="77777777">
        <w:tc>
          <w:tcPr>
            <w:tcW w:w="919" w:type="dxa"/>
          </w:tcPr>
          <w:p w14:paraId="01C9AAC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 xml:space="preserve">     11.3</w:t>
            </w:r>
          </w:p>
        </w:tc>
        <w:tc>
          <w:tcPr>
            <w:tcW w:w="7048" w:type="dxa"/>
          </w:tcPr>
          <w:p w14:paraId="30AA57AF"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sz w:val="24"/>
                <w:szCs w:val="24"/>
              </w:rPr>
            </w:pPr>
            <w:r>
              <w:rPr>
                <w:rFonts w:ascii="Calibri" w:eastAsia="Calibri" w:hAnsi="Calibri" w:cs="Calibri"/>
                <w:sz w:val="24"/>
                <w:szCs w:val="24"/>
              </w:rPr>
              <w:t>What is Sexual violence and sexual harassment?</w:t>
            </w:r>
          </w:p>
        </w:tc>
        <w:tc>
          <w:tcPr>
            <w:tcW w:w="941" w:type="dxa"/>
          </w:tcPr>
          <w:p w14:paraId="11F2ACE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P21</w:t>
            </w:r>
          </w:p>
        </w:tc>
        <w:tc>
          <w:tcPr>
            <w:tcW w:w="940" w:type="dxa"/>
          </w:tcPr>
          <w:p w14:paraId="25E083C5"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7EE0F2FC" w14:textId="77777777">
        <w:tc>
          <w:tcPr>
            <w:tcW w:w="919" w:type="dxa"/>
          </w:tcPr>
          <w:p w14:paraId="7E062C0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 xml:space="preserve">    11.4</w:t>
            </w:r>
          </w:p>
        </w:tc>
        <w:tc>
          <w:tcPr>
            <w:tcW w:w="7048" w:type="dxa"/>
          </w:tcPr>
          <w:p w14:paraId="4DD4B41B"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sz w:val="24"/>
                <w:szCs w:val="24"/>
              </w:rPr>
            </w:pPr>
            <w:r>
              <w:rPr>
                <w:rFonts w:ascii="Calibri" w:eastAsia="Calibri" w:hAnsi="Calibri" w:cs="Calibri"/>
                <w:sz w:val="24"/>
                <w:szCs w:val="24"/>
              </w:rPr>
              <w:t>Sexual harassment</w:t>
            </w:r>
          </w:p>
        </w:tc>
        <w:tc>
          <w:tcPr>
            <w:tcW w:w="941" w:type="dxa"/>
          </w:tcPr>
          <w:p w14:paraId="740E517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P21</w:t>
            </w:r>
          </w:p>
        </w:tc>
        <w:tc>
          <w:tcPr>
            <w:tcW w:w="940" w:type="dxa"/>
          </w:tcPr>
          <w:p w14:paraId="64572986"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4699D852" w14:textId="77777777">
        <w:tc>
          <w:tcPr>
            <w:tcW w:w="919" w:type="dxa"/>
          </w:tcPr>
          <w:p w14:paraId="16D6B0A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 xml:space="preserve">    11.5</w:t>
            </w:r>
          </w:p>
        </w:tc>
        <w:tc>
          <w:tcPr>
            <w:tcW w:w="7048" w:type="dxa"/>
          </w:tcPr>
          <w:p w14:paraId="45448B8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sz w:val="24"/>
                <w:szCs w:val="24"/>
              </w:rPr>
            </w:pPr>
            <w:r>
              <w:rPr>
                <w:rFonts w:ascii="Calibri" w:eastAsia="Calibri" w:hAnsi="Calibri" w:cs="Calibri"/>
                <w:sz w:val="24"/>
                <w:szCs w:val="24"/>
              </w:rPr>
              <w:t>Sexual harassment and/or sexual violence</w:t>
            </w:r>
          </w:p>
        </w:tc>
        <w:tc>
          <w:tcPr>
            <w:tcW w:w="941" w:type="dxa"/>
          </w:tcPr>
          <w:p w14:paraId="71A99A1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P22</w:t>
            </w:r>
          </w:p>
        </w:tc>
        <w:tc>
          <w:tcPr>
            <w:tcW w:w="940" w:type="dxa"/>
          </w:tcPr>
          <w:p w14:paraId="1289AC0B"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42F76079" w14:textId="77777777">
        <w:tc>
          <w:tcPr>
            <w:tcW w:w="919" w:type="dxa"/>
          </w:tcPr>
          <w:p w14:paraId="170C8FB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 xml:space="preserve">    11.6</w:t>
            </w:r>
          </w:p>
        </w:tc>
        <w:tc>
          <w:tcPr>
            <w:tcW w:w="7048" w:type="dxa"/>
          </w:tcPr>
          <w:p w14:paraId="57F235B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sz w:val="24"/>
                <w:szCs w:val="24"/>
              </w:rPr>
            </w:pPr>
            <w:r>
              <w:rPr>
                <w:rFonts w:ascii="Calibri" w:eastAsia="Calibri" w:hAnsi="Calibri" w:cs="Calibri"/>
                <w:sz w:val="24"/>
                <w:szCs w:val="24"/>
              </w:rPr>
              <w:t>Up Skirting/Down Blousing</w:t>
            </w:r>
          </w:p>
        </w:tc>
        <w:tc>
          <w:tcPr>
            <w:tcW w:w="941" w:type="dxa"/>
          </w:tcPr>
          <w:p w14:paraId="0203D6A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P22</w:t>
            </w:r>
          </w:p>
        </w:tc>
        <w:tc>
          <w:tcPr>
            <w:tcW w:w="940" w:type="dxa"/>
          </w:tcPr>
          <w:p w14:paraId="684F3D81"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AB730FB" w14:textId="77777777">
        <w:tc>
          <w:tcPr>
            <w:tcW w:w="919" w:type="dxa"/>
          </w:tcPr>
          <w:p w14:paraId="273CCDF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12</w:t>
            </w:r>
          </w:p>
        </w:tc>
        <w:tc>
          <w:tcPr>
            <w:tcW w:w="7048" w:type="dxa"/>
          </w:tcPr>
          <w:p w14:paraId="62B52AB4"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sz w:val="24"/>
                <w:szCs w:val="24"/>
              </w:rPr>
            </w:pPr>
            <w:r>
              <w:rPr>
                <w:rFonts w:ascii="Calibri" w:eastAsia="Calibri" w:hAnsi="Calibri" w:cs="Calibri"/>
                <w:sz w:val="24"/>
                <w:szCs w:val="24"/>
              </w:rPr>
              <w:t>Mental Health</w:t>
            </w:r>
          </w:p>
        </w:tc>
        <w:tc>
          <w:tcPr>
            <w:tcW w:w="941" w:type="dxa"/>
          </w:tcPr>
          <w:p w14:paraId="5B343646"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P23</w:t>
            </w:r>
          </w:p>
        </w:tc>
        <w:tc>
          <w:tcPr>
            <w:tcW w:w="940" w:type="dxa"/>
          </w:tcPr>
          <w:p w14:paraId="7D12F112"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385B212" w14:textId="77777777">
        <w:tc>
          <w:tcPr>
            <w:tcW w:w="919" w:type="dxa"/>
          </w:tcPr>
          <w:p w14:paraId="40DEE753"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12.1</w:t>
            </w:r>
          </w:p>
        </w:tc>
        <w:tc>
          <w:tcPr>
            <w:tcW w:w="7048" w:type="dxa"/>
          </w:tcPr>
          <w:p w14:paraId="425D2256"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sz w:val="24"/>
                <w:szCs w:val="24"/>
              </w:rPr>
            </w:pPr>
            <w:r>
              <w:rPr>
                <w:rFonts w:ascii="Calibri" w:eastAsia="Calibri" w:hAnsi="Calibri" w:cs="Calibri"/>
                <w:sz w:val="24"/>
                <w:szCs w:val="24"/>
              </w:rPr>
              <w:t>Mental Health and Wellbeing</w:t>
            </w:r>
          </w:p>
        </w:tc>
        <w:tc>
          <w:tcPr>
            <w:tcW w:w="941" w:type="dxa"/>
          </w:tcPr>
          <w:p w14:paraId="09FB062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2F5496"/>
                <w:sz w:val="24"/>
                <w:szCs w:val="24"/>
              </w:rPr>
            </w:pPr>
            <w:r>
              <w:rPr>
                <w:rFonts w:ascii="Calibri" w:eastAsia="Calibri" w:hAnsi="Calibri" w:cs="Calibri"/>
                <w:color w:val="2F5496"/>
                <w:sz w:val="24"/>
                <w:szCs w:val="24"/>
              </w:rPr>
              <w:t>P23</w:t>
            </w:r>
          </w:p>
        </w:tc>
        <w:tc>
          <w:tcPr>
            <w:tcW w:w="940" w:type="dxa"/>
          </w:tcPr>
          <w:p w14:paraId="7E27AF86"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1F2BBE0" w14:textId="77777777">
        <w:tc>
          <w:tcPr>
            <w:tcW w:w="919" w:type="dxa"/>
          </w:tcPr>
          <w:p w14:paraId="4B0D494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13</w:t>
            </w:r>
          </w:p>
        </w:tc>
        <w:tc>
          <w:tcPr>
            <w:tcW w:w="7048" w:type="dxa"/>
          </w:tcPr>
          <w:p w14:paraId="57C0585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sz w:val="24"/>
                <w:szCs w:val="24"/>
              </w:rPr>
            </w:pPr>
            <w:r>
              <w:rPr>
                <w:rFonts w:ascii="Calibri" w:eastAsia="Calibri" w:hAnsi="Calibri" w:cs="Calibri"/>
                <w:color w:val="000000"/>
                <w:sz w:val="24"/>
                <w:szCs w:val="24"/>
              </w:rPr>
              <w:t>County Lines</w:t>
            </w:r>
          </w:p>
        </w:tc>
        <w:tc>
          <w:tcPr>
            <w:tcW w:w="941" w:type="dxa"/>
          </w:tcPr>
          <w:p w14:paraId="0909187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P23</w:t>
            </w:r>
          </w:p>
        </w:tc>
        <w:tc>
          <w:tcPr>
            <w:tcW w:w="940" w:type="dxa"/>
          </w:tcPr>
          <w:p w14:paraId="3CFD0698"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3023C1D8" w14:textId="77777777">
        <w:tc>
          <w:tcPr>
            <w:tcW w:w="919" w:type="dxa"/>
          </w:tcPr>
          <w:p w14:paraId="681E653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14</w:t>
            </w:r>
          </w:p>
        </w:tc>
        <w:tc>
          <w:tcPr>
            <w:tcW w:w="7048" w:type="dxa"/>
          </w:tcPr>
          <w:p w14:paraId="711E4EA4"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Managing allegations of abuse against adults</w:t>
            </w:r>
          </w:p>
        </w:tc>
        <w:tc>
          <w:tcPr>
            <w:tcW w:w="941" w:type="dxa"/>
          </w:tcPr>
          <w:p w14:paraId="32BBCAF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P24</w:t>
            </w:r>
          </w:p>
        </w:tc>
        <w:tc>
          <w:tcPr>
            <w:tcW w:w="940" w:type="dxa"/>
          </w:tcPr>
          <w:p w14:paraId="6967047B"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6A54736A" w14:textId="77777777">
        <w:tc>
          <w:tcPr>
            <w:tcW w:w="919" w:type="dxa"/>
          </w:tcPr>
          <w:p w14:paraId="66D0492B"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14.1</w:t>
            </w:r>
          </w:p>
        </w:tc>
        <w:tc>
          <w:tcPr>
            <w:tcW w:w="7048" w:type="dxa"/>
          </w:tcPr>
          <w:p w14:paraId="5F93DE5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Initial Assessment</w:t>
            </w:r>
          </w:p>
        </w:tc>
        <w:tc>
          <w:tcPr>
            <w:tcW w:w="941" w:type="dxa"/>
          </w:tcPr>
          <w:p w14:paraId="46C4D89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P25</w:t>
            </w:r>
          </w:p>
        </w:tc>
        <w:tc>
          <w:tcPr>
            <w:tcW w:w="940" w:type="dxa"/>
          </w:tcPr>
          <w:p w14:paraId="08B6DD4C"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200C7F3C" w14:textId="77777777">
        <w:tc>
          <w:tcPr>
            <w:tcW w:w="919" w:type="dxa"/>
          </w:tcPr>
          <w:p w14:paraId="44DC9C4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14.2</w:t>
            </w:r>
          </w:p>
        </w:tc>
        <w:tc>
          <w:tcPr>
            <w:tcW w:w="7048" w:type="dxa"/>
          </w:tcPr>
          <w:p w14:paraId="5E64F3F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Enquiries and Investigation.</w:t>
            </w:r>
          </w:p>
        </w:tc>
        <w:tc>
          <w:tcPr>
            <w:tcW w:w="941" w:type="dxa"/>
          </w:tcPr>
          <w:p w14:paraId="61EF205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P25</w:t>
            </w:r>
          </w:p>
        </w:tc>
        <w:tc>
          <w:tcPr>
            <w:tcW w:w="940" w:type="dxa"/>
          </w:tcPr>
          <w:p w14:paraId="2DB8A7DC"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9434971" w14:textId="77777777">
        <w:tc>
          <w:tcPr>
            <w:tcW w:w="919" w:type="dxa"/>
          </w:tcPr>
          <w:p w14:paraId="1A79F23F"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14.3</w:t>
            </w:r>
          </w:p>
        </w:tc>
        <w:tc>
          <w:tcPr>
            <w:tcW w:w="7048" w:type="dxa"/>
          </w:tcPr>
          <w:p w14:paraId="534F1F5F"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Allegations Without Foundation</w:t>
            </w:r>
          </w:p>
        </w:tc>
        <w:tc>
          <w:tcPr>
            <w:tcW w:w="941" w:type="dxa"/>
          </w:tcPr>
          <w:p w14:paraId="1D735A1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P26</w:t>
            </w:r>
          </w:p>
        </w:tc>
        <w:tc>
          <w:tcPr>
            <w:tcW w:w="940" w:type="dxa"/>
          </w:tcPr>
          <w:p w14:paraId="6D546212"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6936E063" w14:textId="77777777">
        <w:tc>
          <w:tcPr>
            <w:tcW w:w="919" w:type="dxa"/>
          </w:tcPr>
          <w:p w14:paraId="05656C7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14.4</w:t>
            </w:r>
          </w:p>
        </w:tc>
        <w:tc>
          <w:tcPr>
            <w:tcW w:w="7048" w:type="dxa"/>
          </w:tcPr>
          <w:p w14:paraId="1EFEC0B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Recording Allegations and investigations</w:t>
            </w:r>
          </w:p>
        </w:tc>
        <w:tc>
          <w:tcPr>
            <w:tcW w:w="941" w:type="dxa"/>
          </w:tcPr>
          <w:p w14:paraId="2E34CC4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P26</w:t>
            </w:r>
          </w:p>
        </w:tc>
        <w:tc>
          <w:tcPr>
            <w:tcW w:w="940" w:type="dxa"/>
          </w:tcPr>
          <w:p w14:paraId="3A8DB3C8"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133508DD" w14:textId="77777777">
        <w:tc>
          <w:tcPr>
            <w:tcW w:w="919" w:type="dxa"/>
          </w:tcPr>
          <w:p w14:paraId="794B22E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14.5</w:t>
            </w:r>
          </w:p>
        </w:tc>
        <w:tc>
          <w:tcPr>
            <w:tcW w:w="7048" w:type="dxa"/>
          </w:tcPr>
          <w:p w14:paraId="5287228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Suspension of Staff</w:t>
            </w:r>
          </w:p>
        </w:tc>
        <w:tc>
          <w:tcPr>
            <w:tcW w:w="941" w:type="dxa"/>
          </w:tcPr>
          <w:p w14:paraId="254485D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P26</w:t>
            </w:r>
          </w:p>
        </w:tc>
        <w:tc>
          <w:tcPr>
            <w:tcW w:w="940" w:type="dxa"/>
          </w:tcPr>
          <w:p w14:paraId="50CE3E33"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50CB002D" w14:textId="77777777">
        <w:tc>
          <w:tcPr>
            <w:tcW w:w="919" w:type="dxa"/>
          </w:tcPr>
          <w:p w14:paraId="74A1D40F"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14.6</w:t>
            </w:r>
          </w:p>
        </w:tc>
        <w:tc>
          <w:tcPr>
            <w:tcW w:w="7048" w:type="dxa"/>
          </w:tcPr>
          <w:p w14:paraId="7F51321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Monitoring Effectiveness</w:t>
            </w:r>
          </w:p>
        </w:tc>
        <w:tc>
          <w:tcPr>
            <w:tcW w:w="941" w:type="dxa"/>
          </w:tcPr>
          <w:p w14:paraId="68FC8DA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P27</w:t>
            </w:r>
          </w:p>
        </w:tc>
        <w:tc>
          <w:tcPr>
            <w:tcW w:w="940" w:type="dxa"/>
          </w:tcPr>
          <w:p w14:paraId="3BD40B87"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508498D6" w14:textId="77777777">
        <w:tc>
          <w:tcPr>
            <w:tcW w:w="919" w:type="dxa"/>
          </w:tcPr>
          <w:p w14:paraId="16D298C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15</w:t>
            </w:r>
          </w:p>
        </w:tc>
        <w:tc>
          <w:tcPr>
            <w:tcW w:w="7048" w:type="dxa"/>
          </w:tcPr>
          <w:p w14:paraId="283C3A14"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Recruitment</w:t>
            </w:r>
          </w:p>
        </w:tc>
        <w:tc>
          <w:tcPr>
            <w:tcW w:w="941" w:type="dxa"/>
          </w:tcPr>
          <w:p w14:paraId="298CC9B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P27</w:t>
            </w:r>
          </w:p>
        </w:tc>
        <w:tc>
          <w:tcPr>
            <w:tcW w:w="940" w:type="dxa"/>
          </w:tcPr>
          <w:p w14:paraId="1922362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5A3D87EA" w14:textId="77777777">
        <w:tc>
          <w:tcPr>
            <w:tcW w:w="919" w:type="dxa"/>
          </w:tcPr>
          <w:p w14:paraId="09E830B3"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15</w:t>
            </w:r>
          </w:p>
        </w:tc>
        <w:tc>
          <w:tcPr>
            <w:tcW w:w="7048" w:type="dxa"/>
          </w:tcPr>
          <w:p w14:paraId="2BA0E62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Selection Process</w:t>
            </w:r>
          </w:p>
        </w:tc>
        <w:tc>
          <w:tcPr>
            <w:tcW w:w="941" w:type="dxa"/>
          </w:tcPr>
          <w:p w14:paraId="56AAE0B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P27</w:t>
            </w:r>
          </w:p>
        </w:tc>
        <w:tc>
          <w:tcPr>
            <w:tcW w:w="940" w:type="dxa"/>
          </w:tcPr>
          <w:p w14:paraId="747C28FE"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4E41A25D" w14:textId="77777777">
        <w:tc>
          <w:tcPr>
            <w:tcW w:w="919" w:type="dxa"/>
          </w:tcPr>
          <w:p w14:paraId="05940EB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16</w:t>
            </w:r>
          </w:p>
        </w:tc>
        <w:tc>
          <w:tcPr>
            <w:tcW w:w="7048" w:type="dxa"/>
          </w:tcPr>
          <w:p w14:paraId="1C05AC9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Management of Staff</w:t>
            </w:r>
          </w:p>
        </w:tc>
        <w:tc>
          <w:tcPr>
            <w:tcW w:w="941" w:type="dxa"/>
          </w:tcPr>
          <w:p w14:paraId="20BA1CF5"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P28</w:t>
            </w:r>
          </w:p>
        </w:tc>
        <w:tc>
          <w:tcPr>
            <w:tcW w:w="940" w:type="dxa"/>
          </w:tcPr>
          <w:p w14:paraId="1EF59429"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0676658C" w14:textId="77777777">
        <w:tc>
          <w:tcPr>
            <w:tcW w:w="919" w:type="dxa"/>
          </w:tcPr>
          <w:p w14:paraId="46FEAFD6"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16.1</w:t>
            </w:r>
          </w:p>
        </w:tc>
        <w:tc>
          <w:tcPr>
            <w:tcW w:w="7048" w:type="dxa"/>
          </w:tcPr>
          <w:p w14:paraId="33AC8DB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Induction and training </w:t>
            </w:r>
          </w:p>
        </w:tc>
        <w:tc>
          <w:tcPr>
            <w:tcW w:w="941" w:type="dxa"/>
          </w:tcPr>
          <w:p w14:paraId="7DC591AC"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P29</w:t>
            </w:r>
          </w:p>
        </w:tc>
        <w:tc>
          <w:tcPr>
            <w:tcW w:w="940" w:type="dxa"/>
          </w:tcPr>
          <w:p w14:paraId="1F727EC7"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06D4AE47" w14:textId="77777777">
        <w:tc>
          <w:tcPr>
            <w:tcW w:w="919" w:type="dxa"/>
          </w:tcPr>
          <w:p w14:paraId="072269C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16.2</w:t>
            </w:r>
          </w:p>
        </w:tc>
        <w:tc>
          <w:tcPr>
            <w:tcW w:w="7048" w:type="dxa"/>
          </w:tcPr>
          <w:p w14:paraId="4E3FC5F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Online Safety</w:t>
            </w:r>
          </w:p>
        </w:tc>
        <w:tc>
          <w:tcPr>
            <w:tcW w:w="941" w:type="dxa"/>
          </w:tcPr>
          <w:p w14:paraId="7F99643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P29</w:t>
            </w:r>
          </w:p>
        </w:tc>
        <w:tc>
          <w:tcPr>
            <w:tcW w:w="940" w:type="dxa"/>
          </w:tcPr>
          <w:p w14:paraId="3AA5D477"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12723AA9" w14:textId="77777777">
        <w:tc>
          <w:tcPr>
            <w:tcW w:w="919" w:type="dxa"/>
          </w:tcPr>
          <w:p w14:paraId="282E937D"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16.3</w:t>
            </w:r>
          </w:p>
        </w:tc>
        <w:tc>
          <w:tcPr>
            <w:tcW w:w="7048" w:type="dxa"/>
          </w:tcPr>
          <w:p w14:paraId="1DDCF70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Filtering and Monitoring</w:t>
            </w:r>
          </w:p>
        </w:tc>
        <w:tc>
          <w:tcPr>
            <w:tcW w:w="941" w:type="dxa"/>
          </w:tcPr>
          <w:p w14:paraId="40FCBDF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P30</w:t>
            </w:r>
          </w:p>
        </w:tc>
        <w:tc>
          <w:tcPr>
            <w:tcW w:w="940" w:type="dxa"/>
          </w:tcPr>
          <w:p w14:paraId="3B10E6C7"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73B492D3" w14:textId="77777777">
        <w:tc>
          <w:tcPr>
            <w:tcW w:w="919" w:type="dxa"/>
          </w:tcPr>
          <w:p w14:paraId="43411B1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16.4</w:t>
            </w:r>
          </w:p>
        </w:tc>
        <w:tc>
          <w:tcPr>
            <w:tcW w:w="7048" w:type="dxa"/>
          </w:tcPr>
          <w:p w14:paraId="33BA30C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Information security and access management</w:t>
            </w:r>
          </w:p>
        </w:tc>
        <w:tc>
          <w:tcPr>
            <w:tcW w:w="941" w:type="dxa"/>
          </w:tcPr>
          <w:p w14:paraId="08EF1FB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P30</w:t>
            </w:r>
          </w:p>
        </w:tc>
        <w:tc>
          <w:tcPr>
            <w:tcW w:w="940" w:type="dxa"/>
          </w:tcPr>
          <w:p w14:paraId="589F560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2D8941B8" w14:textId="77777777">
        <w:tc>
          <w:tcPr>
            <w:tcW w:w="919" w:type="dxa"/>
          </w:tcPr>
          <w:p w14:paraId="717196A5"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16.5</w:t>
            </w:r>
          </w:p>
        </w:tc>
        <w:tc>
          <w:tcPr>
            <w:tcW w:w="7048" w:type="dxa"/>
          </w:tcPr>
          <w:p w14:paraId="2DAD2AA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Local risk information</w:t>
            </w:r>
          </w:p>
        </w:tc>
        <w:tc>
          <w:tcPr>
            <w:tcW w:w="941" w:type="dxa"/>
          </w:tcPr>
          <w:p w14:paraId="674A4C7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P30</w:t>
            </w:r>
          </w:p>
        </w:tc>
        <w:tc>
          <w:tcPr>
            <w:tcW w:w="940" w:type="dxa"/>
          </w:tcPr>
          <w:p w14:paraId="28645E7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78F56501" w14:textId="77777777">
        <w:tc>
          <w:tcPr>
            <w:tcW w:w="919" w:type="dxa"/>
          </w:tcPr>
          <w:p w14:paraId="05AAE9B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16.6</w:t>
            </w:r>
          </w:p>
        </w:tc>
        <w:tc>
          <w:tcPr>
            <w:tcW w:w="7048" w:type="dxa"/>
          </w:tcPr>
          <w:p w14:paraId="08D3E77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Supervision and monitoring </w:t>
            </w:r>
          </w:p>
        </w:tc>
        <w:tc>
          <w:tcPr>
            <w:tcW w:w="941" w:type="dxa"/>
          </w:tcPr>
          <w:p w14:paraId="4463BAF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P31</w:t>
            </w:r>
          </w:p>
        </w:tc>
        <w:tc>
          <w:tcPr>
            <w:tcW w:w="940" w:type="dxa"/>
          </w:tcPr>
          <w:p w14:paraId="41085D70"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471BA238" w14:textId="77777777">
        <w:tc>
          <w:tcPr>
            <w:tcW w:w="919" w:type="dxa"/>
          </w:tcPr>
          <w:p w14:paraId="7930D6F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17</w:t>
            </w:r>
          </w:p>
        </w:tc>
        <w:tc>
          <w:tcPr>
            <w:tcW w:w="7048" w:type="dxa"/>
          </w:tcPr>
          <w:p w14:paraId="61B3A875"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Distributing policies and Procedures </w:t>
            </w:r>
          </w:p>
        </w:tc>
        <w:tc>
          <w:tcPr>
            <w:tcW w:w="941" w:type="dxa"/>
          </w:tcPr>
          <w:p w14:paraId="44526B8B"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P32</w:t>
            </w:r>
          </w:p>
        </w:tc>
        <w:tc>
          <w:tcPr>
            <w:tcW w:w="940" w:type="dxa"/>
          </w:tcPr>
          <w:p w14:paraId="28F48193"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587EDD65" w14:textId="77777777">
        <w:tc>
          <w:tcPr>
            <w:tcW w:w="919" w:type="dxa"/>
          </w:tcPr>
          <w:p w14:paraId="0A2B129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17.1</w:t>
            </w:r>
          </w:p>
        </w:tc>
        <w:tc>
          <w:tcPr>
            <w:tcW w:w="7048" w:type="dxa"/>
          </w:tcPr>
          <w:p w14:paraId="3173FE7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Distributing Policies </w:t>
            </w:r>
          </w:p>
        </w:tc>
        <w:tc>
          <w:tcPr>
            <w:tcW w:w="941" w:type="dxa"/>
          </w:tcPr>
          <w:p w14:paraId="49F536F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P32</w:t>
            </w:r>
          </w:p>
        </w:tc>
        <w:tc>
          <w:tcPr>
            <w:tcW w:w="940" w:type="dxa"/>
          </w:tcPr>
          <w:p w14:paraId="5F4AED4F"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5E6523F8" w14:textId="77777777">
        <w:tc>
          <w:tcPr>
            <w:tcW w:w="919" w:type="dxa"/>
          </w:tcPr>
          <w:p w14:paraId="1600428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17.2</w:t>
            </w:r>
          </w:p>
        </w:tc>
        <w:tc>
          <w:tcPr>
            <w:tcW w:w="7048" w:type="dxa"/>
          </w:tcPr>
          <w:p w14:paraId="2305494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Reviewing Policies </w:t>
            </w:r>
          </w:p>
        </w:tc>
        <w:tc>
          <w:tcPr>
            <w:tcW w:w="941" w:type="dxa"/>
          </w:tcPr>
          <w:p w14:paraId="1CD8010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P32</w:t>
            </w:r>
          </w:p>
        </w:tc>
        <w:tc>
          <w:tcPr>
            <w:tcW w:w="940" w:type="dxa"/>
          </w:tcPr>
          <w:p w14:paraId="25AC4F26"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66091510" w14:textId="77777777">
        <w:tc>
          <w:tcPr>
            <w:tcW w:w="919" w:type="dxa"/>
          </w:tcPr>
          <w:p w14:paraId="6921BFA7"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17.3</w:t>
            </w:r>
          </w:p>
        </w:tc>
        <w:tc>
          <w:tcPr>
            <w:tcW w:w="7048" w:type="dxa"/>
          </w:tcPr>
          <w:p w14:paraId="4EC24C59"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Reviewing Procedures </w:t>
            </w:r>
          </w:p>
        </w:tc>
        <w:tc>
          <w:tcPr>
            <w:tcW w:w="941" w:type="dxa"/>
          </w:tcPr>
          <w:p w14:paraId="0EF7D4A4"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P32</w:t>
            </w:r>
          </w:p>
        </w:tc>
        <w:tc>
          <w:tcPr>
            <w:tcW w:w="940" w:type="dxa"/>
          </w:tcPr>
          <w:p w14:paraId="54A5570B"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5030D553" w14:textId="77777777">
        <w:tc>
          <w:tcPr>
            <w:tcW w:w="919" w:type="dxa"/>
          </w:tcPr>
          <w:p w14:paraId="0579FF60"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18</w:t>
            </w:r>
          </w:p>
        </w:tc>
        <w:tc>
          <w:tcPr>
            <w:tcW w:w="7048" w:type="dxa"/>
          </w:tcPr>
          <w:p w14:paraId="3446C35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Whistle blowing </w:t>
            </w:r>
          </w:p>
        </w:tc>
        <w:tc>
          <w:tcPr>
            <w:tcW w:w="941" w:type="dxa"/>
          </w:tcPr>
          <w:p w14:paraId="19BFD22B"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P33</w:t>
            </w:r>
          </w:p>
        </w:tc>
        <w:tc>
          <w:tcPr>
            <w:tcW w:w="940" w:type="dxa"/>
          </w:tcPr>
          <w:p w14:paraId="6EEE89FE"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00178083" w14:textId="77777777">
        <w:tc>
          <w:tcPr>
            <w:tcW w:w="919" w:type="dxa"/>
          </w:tcPr>
          <w:p w14:paraId="7C74BB53"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19</w:t>
            </w:r>
          </w:p>
        </w:tc>
        <w:tc>
          <w:tcPr>
            <w:tcW w:w="7048" w:type="dxa"/>
          </w:tcPr>
          <w:p w14:paraId="254347C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Confidentiality </w:t>
            </w:r>
          </w:p>
        </w:tc>
        <w:tc>
          <w:tcPr>
            <w:tcW w:w="941" w:type="dxa"/>
          </w:tcPr>
          <w:p w14:paraId="2124807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P34</w:t>
            </w:r>
          </w:p>
        </w:tc>
        <w:tc>
          <w:tcPr>
            <w:tcW w:w="940" w:type="dxa"/>
          </w:tcPr>
          <w:p w14:paraId="10614EC4"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4D420A70" w14:textId="77777777">
        <w:tc>
          <w:tcPr>
            <w:tcW w:w="919" w:type="dxa"/>
          </w:tcPr>
          <w:p w14:paraId="20A9C3C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r>
              <w:rPr>
                <w:rFonts w:ascii="Calibri" w:eastAsia="Calibri" w:hAnsi="Calibri" w:cs="Calibri"/>
                <w:color w:val="000000"/>
                <w:sz w:val="24"/>
                <w:szCs w:val="24"/>
              </w:rPr>
              <w:t xml:space="preserve">        20</w:t>
            </w:r>
          </w:p>
        </w:tc>
        <w:tc>
          <w:tcPr>
            <w:tcW w:w="7048" w:type="dxa"/>
          </w:tcPr>
          <w:p w14:paraId="2BC7BCBA"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Use of Photographic and video equipment</w:t>
            </w:r>
          </w:p>
        </w:tc>
        <w:tc>
          <w:tcPr>
            <w:tcW w:w="941" w:type="dxa"/>
          </w:tcPr>
          <w:p w14:paraId="289FE51E"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P34</w:t>
            </w:r>
          </w:p>
        </w:tc>
        <w:tc>
          <w:tcPr>
            <w:tcW w:w="940" w:type="dxa"/>
          </w:tcPr>
          <w:p w14:paraId="1925768F"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36D7E450" w14:textId="77777777">
        <w:tc>
          <w:tcPr>
            <w:tcW w:w="919" w:type="dxa"/>
          </w:tcPr>
          <w:p w14:paraId="79975741"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r>
              <w:rPr>
                <w:rFonts w:ascii="Calibri" w:eastAsia="Calibri" w:hAnsi="Calibri" w:cs="Calibri"/>
                <w:color w:val="000000"/>
                <w:sz w:val="24"/>
                <w:szCs w:val="24"/>
              </w:rPr>
              <w:t>21</w:t>
            </w:r>
          </w:p>
        </w:tc>
        <w:tc>
          <w:tcPr>
            <w:tcW w:w="7048" w:type="dxa"/>
          </w:tcPr>
          <w:p w14:paraId="3DFB6062"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Contact details for organisations </w:t>
            </w:r>
          </w:p>
        </w:tc>
        <w:tc>
          <w:tcPr>
            <w:tcW w:w="941" w:type="dxa"/>
          </w:tcPr>
          <w:p w14:paraId="6FAD6E88" w14:textId="77777777" w:rsidR="002C54B9" w:rsidRDefault="00AA09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r>
              <w:rPr>
                <w:rFonts w:ascii="Calibri" w:eastAsia="Calibri" w:hAnsi="Calibri" w:cs="Calibri"/>
                <w:color w:val="4472C4"/>
                <w:sz w:val="24"/>
                <w:szCs w:val="24"/>
              </w:rPr>
              <w:t>P35</w:t>
            </w:r>
          </w:p>
        </w:tc>
        <w:tc>
          <w:tcPr>
            <w:tcW w:w="940" w:type="dxa"/>
          </w:tcPr>
          <w:p w14:paraId="6B765CED"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5FCAFEA0" w14:textId="77777777">
        <w:tc>
          <w:tcPr>
            <w:tcW w:w="919" w:type="dxa"/>
          </w:tcPr>
          <w:p w14:paraId="135EA06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c>
          <w:tcPr>
            <w:tcW w:w="7048" w:type="dxa"/>
          </w:tcPr>
          <w:p w14:paraId="303CC3B2"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tc>
        <w:tc>
          <w:tcPr>
            <w:tcW w:w="941" w:type="dxa"/>
          </w:tcPr>
          <w:p w14:paraId="262C5E8E"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c>
          <w:tcPr>
            <w:tcW w:w="940" w:type="dxa"/>
          </w:tcPr>
          <w:p w14:paraId="0F342DB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4472C4"/>
                <w:sz w:val="24"/>
                <w:szCs w:val="24"/>
              </w:rPr>
            </w:pPr>
          </w:p>
        </w:tc>
      </w:tr>
      <w:tr w:rsidR="002C54B9" w14:paraId="30CA1CEA" w14:textId="77777777">
        <w:tc>
          <w:tcPr>
            <w:tcW w:w="919" w:type="dxa"/>
          </w:tcPr>
          <w:p w14:paraId="099739F6"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c>
          <w:tcPr>
            <w:tcW w:w="7048" w:type="dxa"/>
          </w:tcPr>
          <w:p w14:paraId="0997532F"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tc>
        <w:tc>
          <w:tcPr>
            <w:tcW w:w="941" w:type="dxa"/>
          </w:tcPr>
          <w:p w14:paraId="0D5EEA20"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c>
          <w:tcPr>
            <w:tcW w:w="940" w:type="dxa"/>
          </w:tcPr>
          <w:p w14:paraId="0D487C02"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79CE9927" w14:textId="77777777">
        <w:tc>
          <w:tcPr>
            <w:tcW w:w="919" w:type="dxa"/>
          </w:tcPr>
          <w:p w14:paraId="54C3FBB9"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c>
          <w:tcPr>
            <w:tcW w:w="7048" w:type="dxa"/>
          </w:tcPr>
          <w:p w14:paraId="7D9CC351"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tc>
        <w:tc>
          <w:tcPr>
            <w:tcW w:w="941" w:type="dxa"/>
          </w:tcPr>
          <w:p w14:paraId="01FDF5D6"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p>
        </w:tc>
        <w:tc>
          <w:tcPr>
            <w:tcW w:w="940" w:type="dxa"/>
          </w:tcPr>
          <w:p w14:paraId="06CCCC84"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C311E61" w14:textId="77777777">
        <w:tc>
          <w:tcPr>
            <w:tcW w:w="919" w:type="dxa"/>
          </w:tcPr>
          <w:p w14:paraId="05D65CA8"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c>
          <w:tcPr>
            <w:tcW w:w="7048" w:type="dxa"/>
          </w:tcPr>
          <w:p w14:paraId="0BAD482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tc>
        <w:tc>
          <w:tcPr>
            <w:tcW w:w="941" w:type="dxa"/>
          </w:tcPr>
          <w:p w14:paraId="11B63067"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p>
        </w:tc>
        <w:tc>
          <w:tcPr>
            <w:tcW w:w="940" w:type="dxa"/>
          </w:tcPr>
          <w:p w14:paraId="156B9B4A"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0BB81E8" w14:textId="77777777">
        <w:tc>
          <w:tcPr>
            <w:tcW w:w="919" w:type="dxa"/>
          </w:tcPr>
          <w:p w14:paraId="6367476D"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c>
          <w:tcPr>
            <w:tcW w:w="7048" w:type="dxa"/>
          </w:tcPr>
          <w:p w14:paraId="0C2C18C9"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tc>
        <w:tc>
          <w:tcPr>
            <w:tcW w:w="941" w:type="dxa"/>
          </w:tcPr>
          <w:p w14:paraId="12BF97FC"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p>
        </w:tc>
        <w:tc>
          <w:tcPr>
            <w:tcW w:w="940" w:type="dxa"/>
          </w:tcPr>
          <w:p w14:paraId="5B366487"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5CE950FB" w14:textId="77777777">
        <w:tc>
          <w:tcPr>
            <w:tcW w:w="919" w:type="dxa"/>
          </w:tcPr>
          <w:p w14:paraId="44738C94"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c>
          <w:tcPr>
            <w:tcW w:w="7048" w:type="dxa"/>
          </w:tcPr>
          <w:p w14:paraId="1FE4E7CE"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tc>
        <w:tc>
          <w:tcPr>
            <w:tcW w:w="941" w:type="dxa"/>
          </w:tcPr>
          <w:p w14:paraId="2B9D7BBD"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p>
        </w:tc>
        <w:tc>
          <w:tcPr>
            <w:tcW w:w="940" w:type="dxa"/>
          </w:tcPr>
          <w:p w14:paraId="53A0DA73"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r w:rsidR="002C54B9" w14:paraId="33CAC984" w14:textId="77777777">
        <w:tc>
          <w:tcPr>
            <w:tcW w:w="919" w:type="dxa"/>
          </w:tcPr>
          <w:p w14:paraId="7DD499E7"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c>
          <w:tcPr>
            <w:tcW w:w="7048" w:type="dxa"/>
          </w:tcPr>
          <w:p w14:paraId="60212243"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tc>
        <w:tc>
          <w:tcPr>
            <w:tcW w:w="941" w:type="dxa"/>
          </w:tcPr>
          <w:p w14:paraId="722C3B2E"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center"/>
              <w:rPr>
                <w:rFonts w:ascii="Calibri" w:eastAsia="Calibri" w:hAnsi="Calibri" w:cs="Calibri"/>
                <w:color w:val="000000"/>
                <w:sz w:val="24"/>
                <w:szCs w:val="24"/>
              </w:rPr>
            </w:pPr>
          </w:p>
        </w:tc>
        <w:tc>
          <w:tcPr>
            <w:tcW w:w="940" w:type="dxa"/>
          </w:tcPr>
          <w:p w14:paraId="25E7418F" w14:textId="77777777" w:rsidR="002C54B9" w:rsidRDefault="002C54B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right"/>
              <w:rPr>
                <w:rFonts w:ascii="Calibri" w:eastAsia="Calibri" w:hAnsi="Calibri" w:cs="Calibri"/>
                <w:color w:val="000000"/>
                <w:sz w:val="24"/>
                <w:szCs w:val="24"/>
              </w:rPr>
            </w:pPr>
          </w:p>
        </w:tc>
      </w:tr>
    </w:tbl>
    <w:p w14:paraId="05A19A22"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p w14:paraId="23A2C147"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p w14:paraId="35DD79BD"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p w14:paraId="0C94234D" w14:textId="19B20A89"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Designated Safeguarding Lead: Jo Hill The </w:t>
      </w:r>
      <w:r w:rsidR="00991B40">
        <w:rPr>
          <w:rFonts w:ascii="Calibri" w:eastAsia="Calibri" w:hAnsi="Calibri" w:cs="Calibri"/>
          <w:color w:val="000000"/>
          <w:sz w:val="24"/>
          <w:szCs w:val="24"/>
        </w:rPr>
        <w:t>Wells AP Kinsley</w:t>
      </w:r>
      <w:r>
        <w:rPr>
          <w:rFonts w:ascii="Calibri" w:eastAsia="Calibri" w:hAnsi="Calibri" w:cs="Calibri"/>
          <w:color w:val="000000"/>
          <w:sz w:val="24"/>
          <w:szCs w:val="24"/>
        </w:rPr>
        <w:t xml:space="preserve"> Yorkshire</w:t>
      </w:r>
    </w:p>
    <w:tbl>
      <w:tblPr>
        <w:tblStyle w:val="a4"/>
        <w:tblW w:w="1091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1306"/>
        <w:gridCol w:w="1104"/>
        <w:gridCol w:w="1985"/>
        <w:gridCol w:w="3543"/>
      </w:tblGrid>
      <w:tr w:rsidR="002C54B9" w14:paraId="59AF3E42" w14:textId="77777777">
        <w:tc>
          <w:tcPr>
            <w:tcW w:w="2977" w:type="dxa"/>
          </w:tcPr>
          <w:p w14:paraId="2A1AFA12"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b/>
                <w:color w:val="000000"/>
                <w:sz w:val="24"/>
                <w:szCs w:val="24"/>
              </w:rPr>
              <w:t xml:space="preserve">Name </w:t>
            </w:r>
          </w:p>
        </w:tc>
        <w:tc>
          <w:tcPr>
            <w:tcW w:w="1306" w:type="dxa"/>
          </w:tcPr>
          <w:p w14:paraId="67F847BF"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b/>
                <w:color w:val="000000"/>
                <w:sz w:val="24"/>
                <w:szCs w:val="24"/>
              </w:rPr>
              <w:t xml:space="preserve">Site </w:t>
            </w:r>
          </w:p>
        </w:tc>
        <w:tc>
          <w:tcPr>
            <w:tcW w:w="3089" w:type="dxa"/>
            <w:gridSpan w:val="2"/>
          </w:tcPr>
          <w:p w14:paraId="3AE567F8"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b/>
                <w:color w:val="000000"/>
                <w:sz w:val="24"/>
                <w:szCs w:val="24"/>
              </w:rPr>
              <w:t xml:space="preserve">Telephone </w:t>
            </w:r>
          </w:p>
        </w:tc>
        <w:tc>
          <w:tcPr>
            <w:tcW w:w="3543" w:type="dxa"/>
          </w:tcPr>
          <w:p w14:paraId="0DD2590F"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b/>
                <w:color w:val="000000"/>
                <w:sz w:val="24"/>
                <w:szCs w:val="24"/>
              </w:rPr>
              <w:t xml:space="preserve">Email </w:t>
            </w:r>
          </w:p>
        </w:tc>
      </w:tr>
      <w:tr w:rsidR="002C54B9" w14:paraId="093D734E" w14:textId="77777777">
        <w:tc>
          <w:tcPr>
            <w:tcW w:w="2977" w:type="dxa"/>
          </w:tcPr>
          <w:p w14:paraId="32F45174" w14:textId="442547C6"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Calibri" w:eastAsia="Calibri" w:hAnsi="Calibri" w:cs="Calibri"/>
                <w:color w:val="000000"/>
                <w:sz w:val="24"/>
                <w:szCs w:val="24"/>
              </w:rPr>
            </w:pPr>
            <w:r>
              <w:rPr>
                <w:rFonts w:ascii="Calibri" w:eastAsia="Calibri" w:hAnsi="Calibri" w:cs="Calibri"/>
                <w:b/>
                <w:color w:val="000000"/>
                <w:sz w:val="24"/>
                <w:szCs w:val="24"/>
              </w:rPr>
              <w:t xml:space="preserve">Jo Hill </w:t>
            </w:r>
            <w:r>
              <w:rPr>
                <w:rFonts w:ascii="Calibri" w:eastAsia="Calibri" w:hAnsi="Calibri" w:cs="Calibri"/>
                <w:color w:val="000000"/>
                <w:sz w:val="24"/>
                <w:szCs w:val="24"/>
              </w:rPr>
              <w:t xml:space="preserve">DSL for </w:t>
            </w:r>
            <w:r w:rsidR="00BD2E8E">
              <w:rPr>
                <w:rFonts w:ascii="Calibri" w:eastAsia="Calibri" w:hAnsi="Calibri" w:cs="Calibri"/>
                <w:color w:val="000000"/>
                <w:sz w:val="24"/>
                <w:szCs w:val="24"/>
              </w:rPr>
              <w:t>Wells AP Kinsley</w:t>
            </w:r>
          </w:p>
          <w:p w14:paraId="61E5A30F"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Calibri" w:eastAsia="Calibri" w:hAnsi="Calibri" w:cs="Calibri"/>
                <w:color w:val="000000"/>
                <w:sz w:val="24"/>
                <w:szCs w:val="24"/>
              </w:rPr>
            </w:pPr>
          </w:p>
          <w:p w14:paraId="41AD6113"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Calibri" w:eastAsia="Calibri" w:hAnsi="Calibri" w:cs="Calibri"/>
                <w:color w:val="000000"/>
                <w:sz w:val="24"/>
                <w:szCs w:val="24"/>
              </w:rPr>
            </w:pPr>
            <w:r>
              <w:rPr>
                <w:rFonts w:ascii="Calibri" w:eastAsia="Calibri" w:hAnsi="Calibri" w:cs="Calibri"/>
                <w:b/>
                <w:color w:val="000000"/>
                <w:sz w:val="24"/>
                <w:szCs w:val="24"/>
              </w:rPr>
              <w:t>Lois Hill</w:t>
            </w:r>
            <w:r>
              <w:rPr>
                <w:rFonts w:ascii="Calibri" w:eastAsia="Calibri" w:hAnsi="Calibri" w:cs="Calibri"/>
                <w:color w:val="000000"/>
                <w:sz w:val="24"/>
                <w:szCs w:val="24"/>
              </w:rPr>
              <w:t xml:space="preserve"> Deputy DSL.</w:t>
            </w:r>
          </w:p>
          <w:p w14:paraId="3371DB96"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Calibri" w:eastAsia="Calibri" w:hAnsi="Calibri" w:cs="Calibri"/>
                <w:color w:val="000000"/>
                <w:sz w:val="24"/>
                <w:szCs w:val="24"/>
              </w:rPr>
            </w:pPr>
          </w:p>
          <w:p w14:paraId="3201E07C"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Calibri" w:eastAsia="Calibri" w:hAnsi="Calibri" w:cs="Calibri"/>
                <w:color w:val="000000"/>
                <w:sz w:val="24"/>
                <w:szCs w:val="24"/>
              </w:rPr>
            </w:pPr>
            <w:r>
              <w:rPr>
                <w:rFonts w:ascii="Calibri" w:eastAsia="Calibri" w:hAnsi="Calibri" w:cs="Calibri"/>
                <w:b/>
                <w:color w:val="000000"/>
                <w:sz w:val="24"/>
                <w:szCs w:val="24"/>
              </w:rPr>
              <w:t xml:space="preserve">David Hill </w:t>
            </w:r>
            <w:r>
              <w:rPr>
                <w:rFonts w:ascii="Calibri" w:eastAsia="Calibri" w:hAnsi="Calibri" w:cs="Calibri"/>
                <w:color w:val="000000"/>
                <w:sz w:val="24"/>
                <w:szCs w:val="24"/>
              </w:rPr>
              <w:t>Deputy DSL</w:t>
            </w:r>
          </w:p>
          <w:p w14:paraId="0D0DCA78"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tc>
        <w:tc>
          <w:tcPr>
            <w:tcW w:w="2410" w:type="dxa"/>
            <w:gridSpan w:val="2"/>
          </w:tcPr>
          <w:p w14:paraId="651D13C4"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Calibri" w:eastAsia="Calibri" w:hAnsi="Calibri" w:cs="Calibri"/>
                <w:color w:val="000000"/>
                <w:sz w:val="24"/>
                <w:szCs w:val="24"/>
              </w:rPr>
            </w:pPr>
            <w:r>
              <w:rPr>
                <w:rFonts w:ascii="Calibri" w:eastAsia="Calibri" w:hAnsi="Calibri" w:cs="Calibri"/>
                <w:color w:val="000000"/>
                <w:sz w:val="24"/>
                <w:szCs w:val="24"/>
              </w:rPr>
              <w:t xml:space="preserve">Alternative Provision using </w:t>
            </w:r>
          </w:p>
          <w:p w14:paraId="278C2C8F"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The Church of The Resurrection </w:t>
            </w:r>
          </w:p>
          <w:p w14:paraId="47962212"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p w14:paraId="65A5E840"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tc>
        <w:tc>
          <w:tcPr>
            <w:tcW w:w="1985" w:type="dxa"/>
          </w:tcPr>
          <w:p w14:paraId="28CBC5AE"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07780650740</w:t>
            </w:r>
          </w:p>
          <w:p w14:paraId="2C6B634D"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p w14:paraId="2ECD5891"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01977 616739</w:t>
            </w:r>
          </w:p>
        </w:tc>
        <w:tc>
          <w:tcPr>
            <w:tcW w:w="3543" w:type="dxa"/>
          </w:tcPr>
          <w:p w14:paraId="16CB731E" w14:textId="72788E8E"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hyperlink r:id="rId9">
              <w:r>
                <w:rPr>
                  <w:rFonts w:ascii="Calibri" w:eastAsia="Calibri" w:hAnsi="Calibri" w:cs="Calibri"/>
                  <w:color w:val="0563C1"/>
                  <w:sz w:val="24"/>
                  <w:szCs w:val="24"/>
                  <w:u w:val="single"/>
                </w:rPr>
                <w:t>j.hill@wells</w:t>
              </w:r>
              <w:r w:rsidR="00215EE1">
                <w:rPr>
                  <w:rFonts w:ascii="Calibri" w:eastAsia="Calibri" w:hAnsi="Calibri" w:cs="Calibri"/>
                  <w:color w:val="0563C1"/>
                  <w:sz w:val="24"/>
                  <w:szCs w:val="24"/>
                  <w:u w:val="single"/>
                </w:rPr>
                <w:t xml:space="preserve">AP </w:t>
              </w:r>
              <w:r>
                <w:rPr>
                  <w:rFonts w:ascii="Calibri" w:eastAsia="Calibri" w:hAnsi="Calibri" w:cs="Calibri"/>
                  <w:color w:val="0563C1"/>
                  <w:sz w:val="24"/>
                  <w:szCs w:val="24"/>
                  <w:u w:val="single"/>
                </w:rPr>
                <w:t>.co.uk</w:t>
              </w:r>
            </w:hyperlink>
            <w:r>
              <w:rPr>
                <w:rFonts w:ascii="Calibri" w:eastAsia="Calibri" w:hAnsi="Calibri" w:cs="Calibri"/>
                <w:color w:val="000000"/>
                <w:sz w:val="24"/>
                <w:szCs w:val="24"/>
              </w:rPr>
              <w:t xml:space="preserve"> </w:t>
            </w:r>
          </w:p>
          <w:p w14:paraId="160C0178"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p w14:paraId="65A11B94" w14:textId="5F840D44"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hyperlink r:id="rId10">
              <w:r>
                <w:rPr>
                  <w:rFonts w:ascii="Calibri" w:eastAsia="Calibri" w:hAnsi="Calibri" w:cs="Calibri"/>
                  <w:color w:val="0563C1"/>
                  <w:sz w:val="24"/>
                  <w:szCs w:val="24"/>
                  <w:u w:val="single"/>
                </w:rPr>
                <w:t>l</w:t>
              </w:r>
            </w:hyperlink>
            <w:hyperlink r:id="rId11">
              <w:r>
                <w:rPr>
                  <w:rFonts w:ascii="Helvetica Neue" w:eastAsia="Helvetica Neue" w:hAnsi="Helvetica Neue" w:cs="Helvetica Neue"/>
                  <w:color w:val="0563C1"/>
                  <w:sz w:val="24"/>
                  <w:szCs w:val="24"/>
                  <w:u w:val="single"/>
                </w:rPr>
                <w:t>.hill</w:t>
              </w:r>
            </w:hyperlink>
            <w:hyperlink r:id="rId12">
              <w:r>
                <w:rPr>
                  <w:rFonts w:ascii="Calibri" w:eastAsia="Calibri" w:hAnsi="Calibri" w:cs="Calibri"/>
                  <w:color w:val="0563C1"/>
                  <w:sz w:val="24"/>
                  <w:szCs w:val="24"/>
                  <w:u w:val="single"/>
                </w:rPr>
                <w:t>@wells</w:t>
              </w:r>
              <w:r w:rsidR="00215EE1">
                <w:rPr>
                  <w:rFonts w:ascii="Calibri" w:eastAsia="Calibri" w:hAnsi="Calibri" w:cs="Calibri"/>
                  <w:color w:val="0563C1"/>
                  <w:sz w:val="24"/>
                  <w:szCs w:val="24"/>
                  <w:u w:val="single"/>
                </w:rPr>
                <w:t xml:space="preserve">AP </w:t>
              </w:r>
              <w:r>
                <w:rPr>
                  <w:rFonts w:ascii="Calibri" w:eastAsia="Calibri" w:hAnsi="Calibri" w:cs="Calibri"/>
                  <w:color w:val="0563C1"/>
                  <w:sz w:val="24"/>
                  <w:szCs w:val="24"/>
                  <w:u w:val="single"/>
                </w:rPr>
                <w:t>.co.uk</w:t>
              </w:r>
            </w:hyperlink>
          </w:p>
          <w:p w14:paraId="70ABE570"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p w14:paraId="0D8DF061" w14:textId="0E6B8FDA"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d.</w:t>
            </w:r>
            <w:r>
              <w:rPr>
                <w:rFonts w:ascii="Helvetica Neue" w:eastAsia="Helvetica Neue" w:hAnsi="Helvetica Neue" w:cs="Helvetica Neue"/>
                <w:color w:val="000000"/>
                <w:sz w:val="24"/>
                <w:szCs w:val="24"/>
              </w:rPr>
              <w:t>hill@wells</w:t>
            </w:r>
            <w:r w:rsidR="00215EE1">
              <w:rPr>
                <w:rFonts w:ascii="Helvetica Neue" w:eastAsia="Helvetica Neue" w:hAnsi="Helvetica Neue" w:cs="Helvetica Neue"/>
                <w:color w:val="000000"/>
                <w:sz w:val="24"/>
                <w:szCs w:val="24"/>
              </w:rPr>
              <w:t xml:space="preserve">AP </w:t>
            </w:r>
            <w:r>
              <w:rPr>
                <w:rFonts w:ascii="Helvetica Neue" w:eastAsia="Helvetica Neue" w:hAnsi="Helvetica Neue" w:cs="Helvetica Neue"/>
                <w:color w:val="000000"/>
                <w:sz w:val="24"/>
                <w:szCs w:val="24"/>
              </w:rPr>
              <w:t>.co.uk</w:t>
            </w:r>
          </w:p>
          <w:p w14:paraId="194B61ED"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p w14:paraId="7BF88CC6"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tc>
      </w:tr>
    </w:tbl>
    <w:p w14:paraId="157D360E"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p w14:paraId="7F8F6BD5"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Wakefield Safeguarding Board                                                                                                                                </w:t>
      </w:r>
    </w:p>
    <w:p w14:paraId="3C28C5C9"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Social Care Direct 24hr Free line 03458503503</w:t>
      </w:r>
    </w:p>
    <w:p w14:paraId="03389028"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r>
        <w:rPr>
          <w:rFonts w:ascii="Calibri" w:eastAsia="Calibri" w:hAnsi="Calibri" w:cs="Calibri"/>
          <w:color w:val="000000"/>
          <w:sz w:val="24"/>
          <w:szCs w:val="24"/>
        </w:rPr>
        <w:t>Social_care_direct@wakefield.gov.uk</w:t>
      </w:r>
    </w:p>
    <w:p w14:paraId="2BFF03BB" w14:textId="77777777"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FF0000"/>
          <w:sz w:val="24"/>
          <w:szCs w:val="24"/>
        </w:rPr>
      </w:pPr>
      <w:r>
        <w:rPr>
          <w:rFonts w:ascii="Calibri" w:eastAsia="Calibri" w:hAnsi="Calibri" w:cs="Calibri"/>
          <w:b/>
          <w:color w:val="FF0000"/>
          <w:sz w:val="24"/>
          <w:szCs w:val="24"/>
        </w:rPr>
        <w:t>If you believe that a child or young person is in immediate danger call the police on 999</w:t>
      </w:r>
    </w:p>
    <w:p w14:paraId="713EF56C" w14:textId="77777777" w:rsidR="002C54B9" w:rsidRDefault="00AA09E5">
      <w:pPr>
        <w:numPr>
          <w:ilvl w:val="0"/>
          <w:numId w:val="12"/>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8"/>
          <w:szCs w:val="28"/>
        </w:rPr>
      </w:pPr>
      <w:r>
        <w:rPr>
          <w:rFonts w:ascii="Calibri" w:eastAsia="Calibri" w:hAnsi="Calibri" w:cs="Calibri"/>
          <w:b/>
          <w:color w:val="000000"/>
          <w:sz w:val="28"/>
          <w:szCs w:val="28"/>
        </w:rPr>
        <w:t>Safeguarding Policy and Procedures: Protection for All Learners and Staff. (Child safeguarding)</w:t>
      </w:r>
    </w:p>
    <w:p w14:paraId="175A34EF"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rPr>
      </w:pPr>
    </w:p>
    <w:p w14:paraId="7AAD82AC" w14:textId="5382FC0D" w:rsidR="002C54B9" w:rsidRDefault="00AA09E5">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rPr>
      </w:pPr>
      <w:r>
        <w:rPr>
          <w:rFonts w:ascii="Calibri" w:eastAsia="Calibri" w:hAnsi="Calibri" w:cs="Calibri"/>
          <w:color w:val="000000"/>
        </w:rPr>
        <w:t xml:space="preserve">The </w:t>
      </w:r>
      <w:r w:rsidR="00215EE1">
        <w:rPr>
          <w:rFonts w:ascii="Calibri" w:eastAsia="Calibri" w:hAnsi="Calibri" w:cs="Calibri"/>
          <w:color w:val="000000"/>
        </w:rPr>
        <w:t xml:space="preserve">AP </w:t>
      </w:r>
      <w:r>
        <w:rPr>
          <w:rFonts w:ascii="Calibri" w:eastAsia="Calibri" w:hAnsi="Calibri" w:cs="Calibri"/>
          <w:color w:val="000000"/>
        </w:rPr>
        <w:t xml:space="preserve"> is dedicated to the safeguarding of children and young people. The </w:t>
      </w:r>
      <w:r w:rsidR="00215EE1">
        <w:rPr>
          <w:rFonts w:ascii="Calibri" w:eastAsia="Calibri" w:hAnsi="Calibri" w:cs="Calibri"/>
          <w:color w:val="000000"/>
        </w:rPr>
        <w:t xml:space="preserve">AP </w:t>
      </w:r>
      <w:r>
        <w:rPr>
          <w:rFonts w:ascii="Calibri" w:eastAsia="Calibri" w:hAnsi="Calibri" w:cs="Calibri"/>
          <w:color w:val="000000"/>
        </w:rPr>
        <w:t xml:space="preserve"> is fully committed to the safety and well-being of all learners, staff and those who have direct links with </w:t>
      </w:r>
      <w:r w:rsidR="00BD2E8E">
        <w:rPr>
          <w:rFonts w:ascii="Calibri" w:eastAsia="Calibri" w:hAnsi="Calibri" w:cs="Calibri"/>
          <w:color w:val="000000"/>
        </w:rPr>
        <w:t>Wells AP Kinsley</w:t>
      </w:r>
      <w:r>
        <w:rPr>
          <w:rFonts w:ascii="Calibri" w:eastAsia="Calibri" w:hAnsi="Calibri" w:cs="Calibri"/>
          <w:color w:val="000000"/>
        </w:rPr>
        <w:t xml:space="preserve">including offsite and subcontracting providers. </w:t>
      </w:r>
    </w:p>
    <w:p w14:paraId="6D7AF61F" w14:textId="77777777" w:rsidR="002C54B9" w:rsidRDefault="002C54B9">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Calibri" w:eastAsia="Calibri" w:hAnsi="Calibri" w:cs="Calibri"/>
          <w:color w:val="000000"/>
          <w:sz w:val="24"/>
          <w:szCs w:val="24"/>
        </w:rPr>
      </w:pPr>
    </w:p>
    <w:p w14:paraId="2140E3FF" w14:textId="375B27D3" w:rsidR="002C54B9" w:rsidRDefault="00AA09E5">
      <w:pPr>
        <w:jc w:val="both"/>
        <w:rPr>
          <w:rFonts w:ascii="Calibri" w:eastAsia="Calibri" w:hAnsi="Calibri" w:cs="Calibri"/>
          <w:color w:val="000000"/>
        </w:rPr>
      </w:pPr>
      <w:r>
        <w:rPr>
          <w:rFonts w:ascii="Calibri" w:eastAsia="Calibri" w:hAnsi="Calibri" w:cs="Calibri"/>
          <w:color w:val="000000"/>
        </w:rPr>
        <w:t xml:space="preserve">Everyone who participates in education and recreation through </w:t>
      </w:r>
      <w:r w:rsidR="00BD2E8E">
        <w:rPr>
          <w:rFonts w:ascii="Calibri" w:eastAsia="Calibri" w:hAnsi="Calibri" w:cs="Calibri"/>
          <w:color w:val="000000"/>
        </w:rPr>
        <w:t>Wells AP Kinsley</w:t>
      </w:r>
      <w:r>
        <w:rPr>
          <w:rFonts w:ascii="Calibri" w:eastAsia="Calibri" w:hAnsi="Calibri" w:cs="Calibri"/>
          <w:color w:val="000000"/>
        </w:rPr>
        <w:t xml:space="preserve">is entitled to do so in an enjoyable and safe environment. </w:t>
      </w:r>
      <w:r w:rsidR="00BD2E8E">
        <w:rPr>
          <w:rFonts w:ascii="Calibri" w:eastAsia="Calibri" w:hAnsi="Calibri" w:cs="Calibri"/>
          <w:color w:val="000000"/>
        </w:rPr>
        <w:t>Wells AP Kinsley</w:t>
      </w:r>
      <w:r>
        <w:rPr>
          <w:rFonts w:ascii="Calibri" w:eastAsia="Calibri" w:hAnsi="Calibri" w:cs="Calibri"/>
          <w:color w:val="000000"/>
        </w:rPr>
        <w:t>have a moral and legal obligation to ensure that, when given responsibility for young people all staff and volunteers provide them with the highest possible standard of care.</w:t>
      </w:r>
      <w:r w:rsidR="00BD2E8E">
        <w:rPr>
          <w:rFonts w:ascii="Calibri" w:eastAsia="Calibri" w:hAnsi="Calibri" w:cs="Calibri"/>
          <w:color w:val="000000"/>
        </w:rPr>
        <w:t xml:space="preserve"> Wells AP Kinsley</w:t>
      </w:r>
      <w:r>
        <w:rPr>
          <w:rFonts w:ascii="Calibri" w:eastAsia="Calibri" w:hAnsi="Calibri" w:cs="Calibri"/>
          <w:color w:val="000000"/>
        </w:rPr>
        <w:t>is committed to devising and implementing policies so that everyone within the organisation accepts their responsibilities to safeguard children from</w:t>
      </w:r>
    </w:p>
    <w:p w14:paraId="5177744B" w14:textId="77777777" w:rsidR="002C54B9" w:rsidRDefault="00AA09E5">
      <w:pPr>
        <w:jc w:val="both"/>
        <w:rPr>
          <w:rFonts w:ascii="Calibri" w:eastAsia="Calibri" w:hAnsi="Calibri" w:cs="Calibri"/>
          <w:color w:val="000000"/>
        </w:rPr>
      </w:pPr>
      <w:r>
        <w:rPr>
          <w:rFonts w:ascii="Calibri" w:eastAsia="Calibri" w:hAnsi="Calibri" w:cs="Calibri"/>
          <w:color w:val="000000"/>
        </w:rPr>
        <w:t xml:space="preserve"> harm and abuse. This means to follow procedures to protect children and report any concerns about their welfare to appropriate authorities, following the guidelines set out within this policy. </w:t>
      </w:r>
    </w:p>
    <w:p w14:paraId="6EB54619" w14:textId="406F0747" w:rsidR="002C54B9" w:rsidRDefault="00AA09E5">
      <w:pPr>
        <w:jc w:val="both"/>
        <w:rPr>
          <w:rFonts w:ascii="Calibri" w:eastAsia="Calibri" w:hAnsi="Calibri" w:cs="Calibri"/>
          <w:color w:val="000000"/>
        </w:rPr>
      </w:pPr>
      <w:r>
        <w:rPr>
          <w:rFonts w:ascii="Calibri" w:eastAsia="Calibri" w:hAnsi="Calibri" w:cs="Calibri"/>
          <w:color w:val="000000"/>
        </w:rPr>
        <w:t xml:space="preserve">The aim of the policy is to promote good practice, providing children and young people with appropriate safety/safeguarding whilst in the care of </w:t>
      </w:r>
      <w:r w:rsidR="00BD2E8E">
        <w:rPr>
          <w:rFonts w:ascii="Calibri" w:eastAsia="Calibri" w:hAnsi="Calibri" w:cs="Calibri"/>
          <w:color w:val="000000"/>
        </w:rPr>
        <w:t xml:space="preserve">Wells AP Kinsley </w:t>
      </w:r>
      <w:r w:rsidR="006C4B2E">
        <w:rPr>
          <w:rFonts w:ascii="Calibri" w:eastAsia="Calibri" w:hAnsi="Calibri" w:cs="Calibri"/>
          <w:color w:val="000000"/>
        </w:rPr>
        <w:t xml:space="preserve"> </w:t>
      </w:r>
      <w:r>
        <w:rPr>
          <w:rFonts w:ascii="Calibri" w:eastAsia="Calibri" w:hAnsi="Calibri" w:cs="Calibri"/>
          <w:color w:val="000000"/>
        </w:rPr>
        <w:t>and to allow staff and volunteers to make informed and confident responses to specific child safeguarding issues.</w:t>
      </w:r>
    </w:p>
    <w:p w14:paraId="3B4F19A7" w14:textId="6CE7AFE3" w:rsidR="002C54B9" w:rsidRDefault="00AA09E5">
      <w:pPr>
        <w:jc w:val="both"/>
        <w:rPr>
          <w:rFonts w:ascii="Calibri" w:eastAsia="Calibri" w:hAnsi="Calibri" w:cs="Calibri"/>
          <w:color w:val="000000"/>
        </w:rPr>
      </w:pPr>
      <w:r>
        <w:rPr>
          <w:rFonts w:ascii="Calibri" w:eastAsia="Calibri" w:hAnsi="Calibri" w:cs="Calibri"/>
          <w:color w:val="000000"/>
        </w:rPr>
        <w:lastRenderedPageBreak/>
        <w:t xml:space="preserve">The </w:t>
      </w:r>
      <w:r w:rsidR="00215EE1">
        <w:rPr>
          <w:rFonts w:ascii="Calibri" w:eastAsia="Calibri" w:hAnsi="Calibri" w:cs="Calibri"/>
          <w:color w:val="000000"/>
        </w:rPr>
        <w:t xml:space="preserve">AP </w:t>
      </w:r>
      <w:r>
        <w:rPr>
          <w:rFonts w:ascii="Calibri" w:eastAsia="Calibri" w:hAnsi="Calibri" w:cs="Calibri"/>
          <w:color w:val="000000"/>
        </w:rPr>
        <w:t xml:space="preserve"> recognises that it is essential to establish positive and effective working relationships with other agencies who are partners within Wakefield Safeguarding Children Partnership. We work with the Local authority, Children’s Social Work Team, FACTeam Barnardo’s, Police, Health, ChildLine in partnership with Schools, NSPCC, CAHMS, and other agencies and schools to safeguard and promote the well-being of the children, young people and adults within in our provisions. </w:t>
      </w:r>
    </w:p>
    <w:p w14:paraId="6497FD26" w14:textId="77777777" w:rsidR="002C54B9" w:rsidRDefault="00AA09E5">
      <w:pPr>
        <w:jc w:val="both"/>
        <w:rPr>
          <w:rFonts w:ascii="Calibri" w:eastAsia="Calibri" w:hAnsi="Calibri" w:cs="Calibri"/>
          <w:color w:val="000000"/>
        </w:rPr>
      </w:pPr>
      <w:r>
        <w:rPr>
          <w:rFonts w:ascii="Calibri" w:eastAsia="Calibri" w:hAnsi="Calibri" w:cs="Calibri"/>
          <w:b/>
          <w:color w:val="000000"/>
        </w:rPr>
        <w:t xml:space="preserve">Key Aim of Policy: </w:t>
      </w:r>
    </w:p>
    <w:p w14:paraId="35D780B5" w14:textId="77777777" w:rsidR="002C54B9" w:rsidRDefault="00AA09E5">
      <w:pPr>
        <w:jc w:val="both"/>
        <w:rPr>
          <w:rFonts w:ascii="Calibri" w:eastAsia="Calibri" w:hAnsi="Calibri" w:cs="Calibri"/>
          <w:color w:val="000000"/>
        </w:rPr>
      </w:pPr>
      <w:r>
        <w:rPr>
          <w:rFonts w:ascii="Calibri" w:eastAsia="Calibri" w:hAnsi="Calibri" w:cs="Calibri"/>
          <w:color w:val="000000"/>
        </w:rPr>
        <w:t xml:space="preserve">To safeguard all learners, particularly children and young </w:t>
      </w:r>
      <w:r>
        <w:rPr>
          <w:rFonts w:ascii="Calibri" w:eastAsia="Calibri" w:hAnsi="Calibri" w:cs="Calibri"/>
        </w:rPr>
        <w:t>people identified</w:t>
      </w:r>
      <w:r>
        <w:rPr>
          <w:rFonts w:ascii="Calibri" w:eastAsia="Calibri" w:hAnsi="Calibri" w:cs="Calibri"/>
          <w:color w:val="000000"/>
        </w:rPr>
        <w:t xml:space="preserve"> with additional or high needs, on our premises. The policy applies to all. </w:t>
      </w:r>
    </w:p>
    <w:p w14:paraId="27717ACB" w14:textId="7E76FED0" w:rsidR="002C54B9" w:rsidRDefault="00AA09E5">
      <w:pPr>
        <w:jc w:val="both"/>
        <w:rPr>
          <w:rFonts w:ascii="Calibri" w:eastAsia="Calibri" w:hAnsi="Calibri" w:cs="Calibri"/>
          <w:color w:val="000000"/>
        </w:rPr>
      </w:pPr>
      <w:r>
        <w:rPr>
          <w:rFonts w:ascii="Calibri" w:eastAsia="Calibri" w:hAnsi="Calibri" w:cs="Calibri"/>
          <w:color w:val="000000"/>
        </w:rPr>
        <w:t xml:space="preserve">To safeguard all </w:t>
      </w:r>
      <w:r w:rsidR="006C4B2E">
        <w:rPr>
          <w:rFonts w:ascii="Calibri" w:eastAsia="Calibri" w:hAnsi="Calibri" w:cs="Calibri"/>
          <w:color w:val="000000"/>
        </w:rPr>
        <w:t xml:space="preserve">Wells AP Kinsley </w:t>
      </w:r>
      <w:r>
        <w:rPr>
          <w:rFonts w:ascii="Calibri" w:eastAsia="Calibri" w:hAnsi="Calibri" w:cs="Calibri"/>
          <w:color w:val="000000"/>
        </w:rPr>
        <w:t xml:space="preserve">all staff, volunteers and stakeholders, in carrying out their duties, in teaching, supervising and supporting learners at The Wells Provision, other external facilities and in the workplace. The policy applies to all. </w:t>
      </w:r>
    </w:p>
    <w:p w14:paraId="47808BD2" w14:textId="24363094" w:rsidR="002C54B9" w:rsidRDefault="00AA09E5">
      <w:pPr>
        <w:jc w:val="both"/>
        <w:rPr>
          <w:rFonts w:ascii="Calibri" w:eastAsia="Calibri" w:hAnsi="Calibri" w:cs="Calibri"/>
          <w:color w:val="000000"/>
        </w:rPr>
      </w:pPr>
      <w:r>
        <w:rPr>
          <w:rFonts w:ascii="Calibri" w:eastAsia="Calibri" w:hAnsi="Calibri" w:cs="Calibri"/>
          <w:color w:val="000000"/>
        </w:rPr>
        <w:t xml:space="preserve">The </w:t>
      </w:r>
      <w:r w:rsidR="00215EE1">
        <w:rPr>
          <w:rFonts w:ascii="Calibri" w:eastAsia="Calibri" w:hAnsi="Calibri" w:cs="Calibri"/>
          <w:color w:val="000000"/>
        </w:rPr>
        <w:t xml:space="preserve">AP </w:t>
      </w:r>
      <w:r>
        <w:rPr>
          <w:rFonts w:ascii="Calibri" w:eastAsia="Calibri" w:hAnsi="Calibri" w:cs="Calibri"/>
          <w:color w:val="000000"/>
        </w:rPr>
        <w:t xml:space="preserve"> regards each learner as a unique individual and The </w:t>
      </w:r>
      <w:r w:rsidR="00215EE1">
        <w:rPr>
          <w:rFonts w:ascii="Calibri" w:eastAsia="Calibri" w:hAnsi="Calibri" w:cs="Calibri"/>
          <w:color w:val="000000"/>
        </w:rPr>
        <w:t xml:space="preserve">AP </w:t>
      </w:r>
      <w:r>
        <w:rPr>
          <w:rFonts w:ascii="Calibri" w:eastAsia="Calibri" w:hAnsi="Calibri" w:cs="Calibri"/>
          <w:color w:val="000000"/>
        </w:rPr>
        <w:t xml:space="preserve"> seeks to promote and holistically support their development by embedding and prioritising the learner to enhance their autonomy, confidence, and well-being; helping them feel secure and safe. The </w:t>
      </w:r>
      <w:r w:rsidR="00215EE1">
        <w:rPr>
          <w:rFonts w:ascii="Calibri" w:eastAsia="Calibri" w:hAnsi="Calibri" w:cs="Calibri"/>
          <w:color w:val="000000"/>
        </w:rPr>
        <w:t xml:space="preserve">AP </w:t>
      </w:r>
      <w:r>
        <w:rPr>
          <w:rFonts w:ascii="Calibri" w:eastAsia="Calibri" w:hAnsi="Calibri" w:cs="Calibri"/>
          <w:color w:val="000000"/>
        </w:rPr>
        <w:t xml:space="preserve"> acknowledges and recognises.             </w:t>
      </w:r>
    </w:p>
    <w:p w14:paraId="2980DB78" w14:textId="77777777" w:rsidR="002C54B9" w:rsidRDefault="002C54B9">
      <w:pPr>
        <w:jc w:val="both"/>
        <w:rPr>
          <w:rFonts w:ascii="Calibri" w:eastAsia="Calibri" w:hAnsi="Calibri" w:cs="Calibri"/>
          <w:color w:val="000000"/>
        </w:rPr>
      </w:pPr>
    </w:p>
    <w:p w14:paraId="4F705ED0" w14:textId="247DFB58" w:rsidR="002C54B9" w:rsidRDefault="00AA09E5">
      <w:pPr>
        <w:jc w:val="both"/>
        <w:rPr>
          <w:rFonts w:ascii="Calibri" w:eastAsia="Calibri" w:hAnsi="Calibri" w:cs="Calibri"/>
          <w:color w:val="000000"/>
        </w:rPr>
      </w:pPr>
      <w:r>
        <w:rPr>
          <w:rFonts w:ascii="Calibri" w:eastAsia="Calibri" w:hAnsi="Calibri" w:cs="Calibri"/>
        </w:rPr>
        <w:t>T</w:t>
      </w:r>
      <w:r>
        <w:rPr>
          <w:rFonts w:ascii="Calibri" w:eastAsia="Calibri" w:hAnsi="Calibri" w:cs="Calibri"/>
          <w:color w:val="000000"/>
        </w:rPr>
        <w:t xml:space="preserve">hat a safe learning environment and clear lines of communication with trusted adults helps all learners: children, young people, and adults, to feel supported within The </w:t>
      </w:r>
      <w:r w:rsidR="00215EE1">
        <w:rPr>
          <w:rFonts w:ascii="Calibri" w:eastAsia="Calibri" w:hAnsi="Calibri" w:cs="Calibri"/>
          <w:color w:val="000000"/>
        </w:rPr>
        <w:t xml:space="preserve">AP </w:t>
      </w:r>
      <w:r>
        <w:rPr>
          <w:rFonts w:ascii="Calibri" w:eastAsia="Calibri" w:hAnsi="Calibri" w:cs="Calibri"/>
          <w:color w:val="000000"/>
        </w:rPr>
        <w:t xml:space="preserve"> provisions.  This is central to The </w:t>
      </w:r>
      <w:r w:rsidR="00215EE1">
        <w:rPr>
          <w:rFonts w:ascii="Calibri" w:eastAsia="Calibri" w:hAnsi="Calibri" w:cs="Calibri"/>
          <w:color w:val="000000"/>
        </w:rPr>
        <w:t xml:space="preserve">AP </w:t>
      </w:r>
      <w:r>
        <w:rPr>
          <w:rFonts w:ascii="Calibri" w:eastAsia="Calibri" w:hAnsi="Calibri" w:cs="Calibri"/>
          <w:color w:val="000000"/>
        </w:rPr>
        <w:t xml:space="preserve"> ethos, where the welfare and well-being of the individual is seen as a fundamental and paramount aspect of the whole curriculum. (Children Act 1989/2004) </w:t>
      </w:r>
    </w:p>
    <w:p w14:paraId="24F231B3" w14:textId="3B450782" w:rsidR="002C54B9" w:rsidRDefault="00AA09E5">
      <w:pPr>
        <w:jc w:val="both"/>
        <w:rPr>
          <w:rFonts w:ascii="Calibri" w:eastAsia="Calibri" w:hAnsi="Calibri" w:cs="Calibri"/>
          <w:color w:val="000000"/>
        </w:rPr>
      </w:pPr>
      <w:r>
        <w:rPr>
          <w:rFonts w:ascii="Calibri" w:eastAsia="Calibri" w:hAnsi="Calibri" w:cs="Calibri"/>
          <w:color w:val="000000"/>
        </w:rPr>
        <w:t xml:space="preserve">The </w:t>
      </w:r>
      <w:r w:rsidR="00215EE1">
        <w:rPr>
          <w:rFonts w:ascii="Calibri" w:eastAsia="Calibri" w:hAnsi="Calibri" w:cs="Calibri"/>
          <w:color w:val="000000"/>
        </w:rPr>
        <w:t xml:space="preserve">AP </w:t>
      </w:r>
      <w:r>
        <w:rPr>
          <w:rFonts w:ascii="Calibri" w:eastAsia="Calibri" w:hAnsi="Calibri" w:cs="Calibri"/>
          <w:color w:val="000000"/>
        </w:rPr>
        <w:t xml:space="preserve"> regards all children, young people and adults, regardless of; age, culture, language, sexual identity, religious belief, gender, racial origin, as individuals who should be able to participate and engage in all activities and attend education in a safe environment.</w:t>
      </w:r>
    </w:p>
    <w:p w14:paraId="7A695539" w14:textId="79FC370E" w:rsidR="002C54B9" w:rsidRDefault="00AA09E5">
      <w:pPr>
        <w:jc w:val="both"/>
        <w:rPr>
          <w:rFonts w:ascii="Calibri" w:eastAsia="Calibri" w:hAnsi="Calibri" w:cs="Calibri"/>
        </w:rPr>
      </w:pPr>
      <w:r>
        <w:rPr>
          <w:rFonts w:ascii="Calibri" w:eastAsia="Calibri" w:hAnsi="Calibri" w:cs="Calibri"/>
        </w:rPr>
        <w:t xml:space="preserve">The </w:t>
      </w:r>
      <w:r w:rsidR="00215EE1">
        <w:rPr>
          <w:rFonts w:ascii="Calibri" w:eastAsia="Calibri" w:hAnsi="Calibri" w:cs="Calibri"/>
        </w:rPr>
        <w:t xml:space="preserve">AP </w:t>
      </w:r>
      <w:r>
        <w:rPr>
          <w:rFonts w:ascii="Calibri" w:eastAsia="Calibri" w:hAnsi="Calibri" w:cs="Calibri"/>
        </w:rPr>
        <w:t xml:space="preserve"> recognises and promotes that any learner attending the </w:t>
      </w:r>
      <w:r w:rsidR="00991B40">
        <w:rPr>
          <w:rFonts w:ascii="Calibri" w:eastAsia="Calibri" w:hAnsi="Calibri" w:cs="Calibri"/>
        </w:rPr>
        <w:t>Wells AP Kinsley</w:t>
      </w:r>
      <w:r>
        <w:rPr>
          <w:rFonts w:ascii="Calibri" w:eastAsia="Calibri" w:hAnsi="Calibri" w:cs="Calibri"/>
        </w:rPr>
        <w:t xml:space="preserve"> is ultimately still the responsibility of their on role school. We work with all schools referring learners to The Wells to fulfil their ongoing responsibilities to their learners.</w:t>
      </w:r>
    </w:p>
    <w:p w14:paraId="35F76A90" w14:textId="2F7F4891" w:rsidR="002C54B9" w:rsidRDefault="00AA09E5">
      <w:pPr>
        <w:jc w:val="both"/>
        <w:rPr>
          <w:rFonts w:ascii="Calibri" w:eastAsia="Calibri" w:hAnsi="Calibri" w:cs="Calibri"/>
          <w:b/>
        </w:rPr>
      </w:pPr>
      <w:r>
        <w:rPr>
          <w:rFonts w:ascii="Calibri" w:eastAsia="Calibri" w:hAnsi="Calibri" w:cs="Calibri"/>
        </w:rPr>
        <w:t xml:space="preserve">The </w:t>
      </w:r>
      <w:r w:rsidR="00215EE1">
        <w:rPr>
          <w:rFonts w:ascii="Calibri" w:eastAsia="Calibri" w:hAnsi="Calibri" w:cs="Calibri"/>
        </w:rPr>
        <w:t xml:space="preserve">AP </w:t>
      </w:r>
      <w:r>
        <w:rPr>
          <w:rFonts w:ascii="Calibri" w:eastAsia="Calibri" w:hAnsi="Calibri" w:cs="Calibri"/>
        </w:rPr>
        <w:t xml:space="preserve"> staff understand the importance of sharing information with relevant agencies. Sharing of all information within the guidelines of the Data Protection Act DPA (2018) and the UK Data Protection Regulation (UK GDPR). This emphasises the importance that </w:t>
      </w:r>
      <w:r>
        <w:rPr>
          <w:rFonts w:ascii="Calibri" w:eastAsia="Calibri" w:hAnsi="Calibri" w:cs="Calibri"/>
          <w:b/>
        </w:rPr>
        <w:t>DPA and the UK GDPR do not prevent the sharing of information for the purposes of Keeping Children Safe and promoting the welfare of children.</w:t>
      </w:r>
    </w:p>
    <w:p w14:paraId="6FBFDDB7" w14:textId="77777777" w:rsidR="002C54B9" w:rsidRDefault="002C54B9">
      <w:pPr>
        <w:jc w:val="both"/>
        <w:rPr>
          <w:rFonts w:ascii="Calibri" w:eastAsia="Calibri" w:hAnsi="Calibri" w:cs="Calibri"/>
        </w:rPr>
      </w:pPr>
    </w:p>
    <w:p w14:paraId="2EA9B9A8" w14:textId="54DE7917"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 xml:space="preserve">The </w:t>
      </w:r>
      <w:r w:rsidR="00215EE1">
        <w:rPr>
          <w:rFonts w:ascii="Calibri" w:eastAsia="Calibri" w:hAnsi="Calibri" w:cs="Calibri"/>
          <w:color w:val="000000"/>
        </w:rPr>
        <w:t xml:space="preserve">AP </w:t>
      </w:r>
      <w:r>
        <w:rPr>
          <w:rFonts w:ascii="Calibri" w:eastAsia="Calibri" w:hAnsi="Calibri" w:cs="Calibri"/>
          <w:color w:val="000000"/>
        </w:rPr>
        <w:t xml:space="preserve"> takes all reasonable steps to protect children from harm, discrimination, and degrading treatment and to respect their rights, wishes and feelings. All suspicions and allegations of poor practice or abuse will be taken seriously and responded to swiftly and appropriately, which is detailed within this document. To achieve this objective The </w:t>
      </w:r>
      <w:r w:rsidR="00215EE1">
        <w:rPr>
          <w:rFonts w:ascii="Calibri" w:eastAsia="Calibri" w:hAnsi="Calibri" w:cs="Calibri"/>
          <w:color w:val="000000"/>
        </w:rPr>
        <w:t xml:space="preserve">AP </w:t>
      </w:r>
      <w:r>
        <w:rPr>
          <w:rFonts w:ascii="Calibri" w:eastAsia="Calibri" w:hAnsi="Calibri" w:cs="Calibri"/>
          <w:color w:val="000000"/>
        </w:rPr>
        <w:t xml:space="preserve"> operates in partnership with carers/ parents, external agencies, mainstream schools and the young people, which is essential for safeguarding throughout our organisation.</w:t>
      </w:r>
    </w:p>
    <w:p w14:paraId="40442564" w14:textId="77777777" w:rsidR="002C54B9" w:rsidRDefault="002C54B9">
      <w:pPr>
        <w:spacing w:after="0"/>
        <w:ind w:left="360"/>
        <w:jc w:val="both"/>
        <w:rPr>
          <w:rFonts w:ascii="Calibri" w:eastAsia="Calibri" w:hAnsi="Calibri" w:cs="Calibri"/>
          <w:color w:val="000000"/>
        </w:rPr>
      </w:pPr>
    </w:p>
    <w:p w14:paraId="115B527C" w14:textId="74C28E77"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 xml:space="preserve">All </w:t>
      </w:r>
      <w:r w:rsidR="00BD2E8E">
        <w:rPr>
          <w:rFonts w:ascii="Calibri" w:eastAsia="Calibri" w:hAnsi="Calibri" w:cs="Calibri"/>
          <w:color w:val="000000"/>
        </w:rPr>
        <w:t>Wells AP Kinsley</w:t>
      </w:r>
      <w:r w:rsidR="00991B40">
        <w:rPr>
          <w:rFonts w:ascii="Calibri" w:eastAsia="Calibri" w:hAnsi="Calibri" w:cs="Calibri"/>
          <w:color w:val="000000"/>
        </w:rPr>
        <w:t xml:space="preserve"> </w:t>
      </w:r>
      <w:r>
        <w:rPr>
          <w:rFonts w:ascii="Calibri" w:eastAsia="Calibri" w:hAnsi="Calibri" w:cs="Calibri"/>
          <w:color w:val="000000"/>
        </w:rPr>
        <w:t>employees and volunteers who work with children will be recruited with regard to their suitability for that responsibility, and will be provided with guidance and/or training in good practice and child safeguarding procedures.</w:t>
      </w:r>
    </w:p>
    <w:p w14:paraId="77781AC3" w14:textId="77777777" w:rsidR="002C54B9" w:rsidRDefault="002C54B9">
      <w:pPr>
        <w:tabs>
          <w:tab w:val="left" w:pos="360"/>
        </w:tabs>
        <w:spacing w:after="0"/>
        <w:jc w:val="both"/>
        <w:rPr>
          <w:rFonts w:ascii="Calibri" w:eastAsia="Calibri" w:hAnsi="Calibri" w:cs="Calibri"/>
          <w:color w:val="000000"/>
        </w:rPr>
      </w:pPr>
    </w:p>
    <w:p w14:paraId="55A7A220" w14:textId="04DF661D"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 xml:space="preserve">The </w:t>
      </w:r>
      <w:r w:rsidR="00215EE1">
        <w:rPr>
          <w:rFonts w:ascii="Calibri" w:eastAsia="Calibri" w:hAnsi="Calibri" w:cs="Calibri"/>
          <w:color w:val="000000"/>
        </w:rPr>
        <w:t xml:space="preserve">AP </w:t>
      </w:r>
      <w:r>
        <w:rPr>
          <w:rFonts w:ascii="Calibri" w:eastAsia="Calibri" w:hAnsi="Calibri" w:cs="Calibri"/>
          <w:color w:val="000000"/>
        </w:rPr>
        <w:t xml:space="preserve"> recognises its responsibility and duty regarding the Counter Terrorism and Security Act 2015 which states; there is a duty to ensure all learners, staff, and volunteers are advised on how to keep safe within the law. The Prevent Duty Section 26 detailed further in this document, does not prevent learners and staff from having political </w:t>
      </w:r>
      <w:r>
        <w:rPr>
          <w:rFonts w:ascii="Calibri" w:eastAsia="Calibri" w:hAnsi="Calibri" w:cs="Calibri"/>
        </w:rPr>
        <w:t>or religious</w:t>
      </w:r>
      <w:r>
        <w:rPr>
          <w:rFonts w:ascii="Calibri" w:eastAsia="Calibri" w:hAnsi="Calibri" w:cs="Calibri"/>
          <w:color w:val="000000"/>
        </w:rPr>
        <w:t xml:space="preserve"> views and concerns, but contains details on how they use these concerns or act on them in non-extremist ways. </w:t>
      </w:r>
    </w:p>
    <w:p w14:paraId="1B03860F" w14:textId="77777777" w:rsidR="002C54B9" w:rsidRDefault="002C54B9">
      <w:pPr>
        <w:tabs>
          <w:tab w:val="left" w:pos="360"/>
        </w:tabs>
        <w:spacing w:after="0"/>
        <w:jc w:val="both"/>
        <w:rPr>
          <w:rFonts w:ascii="Calibri" w:eastAsia="Calibri" w:hAnsi="Calibri" w:cs="Calibri"/>
          <w:color w:val="000000"/>
        </w:rPr>
      </w:pPr>
    </w:p>
    <w:p w14:paraId="713ABE85" w14:textId="77777777"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 xml:space="preserve">This policy is based on the following legislation and guidance. Links to all can be found at the end of this document: </w:t>
      </w:r>
    </w:p>
    <w:p w14:paraId="75ABE2AF" w14:textId="77777777" w:rsidR="002C54B9" w:rsidRDefault="002C54B9">
      <w:pPr>
        <w:tabs>
          <w:tab w:val="left" w:pos="360"/>
        </w:tabs>
        <w:spacing w:after="0"/>
        <w:jc w:val="both"/>
        <w:rPr>
          <w:rFonts w:ascii="Calibri" w:eastAsia="Calibri" w:hAnsi="Calibri" w:cs="Calibri"/>
          <w:color w:val="000000"/>
        </w:rPr>
      </w:pPr>
    </w:p>
    <w:p w14:paraId="5E2442D7"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Children Act 1989</w:t>
      </w:r>
    </w:p>
    <w:p w14:paraId="30252845"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Children Act 2004 </w:t>
      </w:r>
    </w:p>
    <w:p w14:paraId="1C86A3B4"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Care Act 2014 </w:t>
      </w:r>
    </w:p>
    <w:p w14:paraId="7442F28D"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Section 175 Education Act 2002 </w:t>
      </w:r>
    </w:p>
    <w:p w14:paraId="475FF3F9"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Mental Capacity Act 2005 </w:t>
      </w:r>
    </w:p>
    <w:p w14:paraId="471F6EE6"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Supporting LGBTQ young people - Stonewall online. </w:t>
      </w:r>
    </w:p>
    <w:p w14:paraId="1BEE466C"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Keeping Children Safe in Education, Statutory Guidance for Schools and Colleges September 202</w:t>
      </w:r>
      <w:r>
        <w:rPr>
          <w:rFonts w:ascii="Calibri" w:eastAsia="Calibri" w:hAnsi="Calibri" w:cs="Calibri"/>
        </w:rPr>
        <w:t>5</w:t>
      </w:r>
      <w:r>
        <w:rPr>
          <w:rFonts w:ascii="Calibri" w:eastAsia="Calibri" w:hAnsi="Calibri" w:cs="Calibri"/>
          <w:color w:val="000000"/>
        </w:rPr>
        <w:t xml:space="preserve">. </w:t>
      </w:r>
    </w:p>
    <w:p w14:paraId="1F10610C"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Working Together to Safeguard Children Sep 2023 (DCSF) </w:t>
      </w:r>
    </w:p>
    <w:p w14:paraId="5267CB98"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Multi- Agency Practice guidelines: Handling Cases of Forced Marriage 2014 alongside “The Right to Choose: issued under s.63 Forced Marriage (Civil Protection) Act 2007. </w:t>
      </w:r>
    </w:p>
    <w:p w14:paraId="72FA75EF"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Multi- Agency Practice guidance on Female Genital Mutilation issued under section 5C (1) of the Female Genital Mutilation Act 2003.</w:t>
      </w:r>
    </w:p>
    <w:p w14:paraId="0D8B4B5C" w14:textId="77777777" w:rsidR="002C54B9" w:rsidRDefault="002C54B9">
      <w:pPr>
        <w:tabs>
          <w:tab w:val="left" w:pos="360"/>
        </w:tabs>
        <w:spacing w:after="0"/>
        <w:ind w:left="180"/>
        <w:jc w:val="both"/>
        <w:rPr>
          <w:rFonts w:ascii="Calibri" w:eastAsia="Calibri" w:hAnsi="Calibri" w:cs="Calibri"/>
        </w:rPr>
      </w:pPr>
    </w:p>
    <w:p w14:paraId="33D6D3E0" w14:textId="77777777" w:rsidR="002C54B9" w:rsidRDefault="002C54B9">
      <w:pPr>
        <w:tabs>
          <w:tab w:val="left" w:pos="360"/>
        </w:tabs>
        <w:spacing w:after="0"/>
        <w:jc w:val="both"/>
        <w:rPr>
          <w:rFonts w:ascii="Calibri" w:eastAsia="Calibri" w:hAnsi="Calibri" w:cs="Calibri"/>
          <w:color w:val="000000"/>
        </w:rPr>
      </w:pPr>
    </w:p>
    <w:p w14:paraId="538B0ED7" w14:textId="77777777"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 xml:space="preserve">Documents Associated with this policy are: </w:t>
      </w:r>
    </w:p>
    <w:p w14:paraId="18C53F7A"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Whistle Blowing Policy </w:t>
      </w:r>
    </w:p>
    <w:p w14:paraId="6220D7FA"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Information Sharing Policy </w:t>
      </w:r>
    </w:p>
    <w:p w14:paraId="210A758D"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Student Behaviour Policy </w:t>
      </w:r>
    </w:p>
    <w:p w14:paraId="294C72FF"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Disclosure and Barring, Recruitment of Staff and Volunteers Policy and Procedure. </w:t>
      </w:r>
    </w:p>
    <w:p w14:paraId="74E47321"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Safer Recruitment guidance.</w:t>
      </w:r>
    </w:p>
    <w:p w14:paraId="7B21B8AA" w14:textId="77777777" w:rsidR="002C54B9" w:rsidRDefault="00AA09E5">
      <w:pPr>
        <w:numPr>
          <w:ilvl w:val="0"/>
          <w:numId w:val="3"/>
        </w:numPr>
        <w:tabs>
          <w:tab w:val="left" w:pos="360"/>
        </w:tabs>
        <w:spacing w:after="0"/>
        <w:ind w:hanging="180"/>
        <w:jc w:val="both"/>
        <w:rPr>
          <w:rFonts w:ascii="Calibri" w:eastAsia="Calibri" w:hAnsi="Calibri" w:cs="Calibri"/>
        </w:rPr>
      </w:pPr>
      <w:r>
        <w:rPr>
          <w:rFonts w:ascii="Calibri" w:eastAsia="Calibri" w:hAnsi="Calibri" w:cs="Calibri"/>
        </w:rPr>
        <w:t>CP Policy</w:t>
      </w:r>
    </w:p>
    <w:p w14:paraId="57B63F60" w14:textId="77777777" w:rsidR="002C54B9" w:rsidRDefault="00AA09E5">
      <w:pPr>
        <w:numPr>
          <w:ilvl w:val="0"/>
          <w:numId w:val="3"/>
        </w:numPr>
        <w:tabs>
          <w:tab w:val="left" w:pos="360"/>
        </w:tabs>
        <w:spacing w:after="0"/>
        <w:ind w:hanging="180"/>
        <w:jc w:val="both"/>
        <w:rPr>
          <w:rFonts w:ascii="Calibri" w:eastAsia="Calibri" w:hAnsi="Calibri" w:cs="Calibri"/>
        </w:rPr>
      </w:pPr>
      <w:r>
        <w:rPr>
          <w:rFonts w:ascii="Calibri" w:eastAsia="Calibri" w:hAnsi="Calibri" w:cs="Calibri"/>
        </w:rPr>
        <w:t>Attendance Policy</w:t>
      </w:r>
    </w:p>
    <w:p w14:paraId="05AA3C31" w14:textId="77777777" w:rsidR="002C54B9" w:rsidRDefault="002C54B9">
      <w:pPr>
        <w:tabs>
          <w:tab w:val="left" w:pos="360"/>
        </w:tabs>
        <w:spacing w:after="0"/>
        <w:jc w:val="both"/>
        <w:rPr>
          <w:rFonts w:ascii="Calibri" w:eastAsia="Calibri" w:hAnsi="Calibri" w:cs="Calibri"/>
          <w:color w:val="000000"/>
          <w:sz w:val="28"/>
          <w:szCs w:val="28"/>
        </w:rPr>
      </w:pPr>
    </w:p>
    <w:p w14:paraId="6ED3D002" w14:textId="77777777" w:rsidR="002C54B9" w:rsidRDefault="00AA09E5">
      <w:pPr>
        <w:numPr>
          <w:ilvl w:val="0"/>
          <w:numId w:val="12"/>
        </w:numPr>
        <w:tabs>
          <w:tab w:val="left" w:pos="360"/>
        </w:tabs>
        <w:spacing w:after="0"/>
        <w:jc w:val="both"/>
        <w:rPr>
          <w:rFonts w:ascii="Calibri" w:eastAsia="Calibri" w:hAnsi="Calibri" w:cs="Calibri"/>
          <w:color w:val="000000"/>
          <w:sz w:val="28"/>
          <w:szCs w:val="28"/>
        </w:rPr>
      </w:pPr>
      <w:r>
        <w:rPr>
          <w:rFonts w:ascii="Calibri" w:eastAsia="Calibri" w:hAnsi="Calibri" w:cs="Calibri"/>
          <w:b/>
          <w:color w:val="000000"/>
          <w:sz w:val="28"/>
          <w:szCs w:val="28"/>
        </w:rPr>
        <w:t xml:space="preserve">What is Safeguarding? </w:t>
      </w:r>
    </w:p>
    <w:p w14:paraId="4EDFBD02" w14:textId="77777777" w:rsidR="002C54B9" w:rsidRDefault="00AA09E5">
      <w:pPr>
        <w:tabs>
          <w:tab w:val="left" w:pos="360"/>
        </w:tabs>
        <w:spacing w:after="0"/>
        <w:jc w:val="both"/>
        <w:rPr>
          <w:rFonts w:ascii="Calibri" w:eastAsia="Calibri" w:hAnsi="Calibri" w:cs="Calibri"/>
          <w:color w:val="000000"/>
          <w:sz w:val="28"/>
          <w:szCs w:val="28"/>
        </w:rPr>
      </w:pPr>
      <w:r>
        <w:rPr>
          <w:rFonts w:ascii="Calibri" w:eastAsia="Calibri" w:hAnsi="Calibri" w:cs="Calibri"/>
          <w:color w:val="000000"/>
        </w:rPr>
        <w:lastRenderedPageBreak/>
        <w:t xml:space="preserve">Safeguarding is a term used when talking about protecting people’s health, well-being, human rights, and safety to enable them to live free from harm, abuse, and neglect. It is crucial to the ethos in the running and delivery of education to enable all learners and staff to achieve. This also </w:t>
      </w:r>
      <w:r>
        <w:rPr>
          <w:rFonts w:ascii="Calibri" w:eastAsia="Calibri" w:hAnsi="Calibri" w:cs="Calibri"/>
        </w:rPr>
        <w:t>promotes</w:t>
      </w:r>
      <w:r>
        <w:rPr>
          <w:rFonts w:ascii="Calibri" w:eastAsia="Calibri" w:hAnsi="Calibri" w:cs="Calibri"/>
          <w:color w:val="000000"/>
        </w:rPr>
        <w:t xml:space="preserve"> early intervention, protection from harm, both on and off line, and promoting the best outcomes for all children.</w:t>
      </w:r>
    </w:p>
    <w:p w14:paraId="7862DF4C" w14:textId="77777777" w:rsidR="002C54B9" w:rsidRDefault="002C54B9">
      <w:pPr>
        <w:tabs>
          <w:tab w:val="left" w:pos="360"/>
        </w:tabs>
        <w:spacing w:after="0"/>
        <w:jc w:val="both"/>
        <w:rPr>
          <w:rFonts w:ascii="Calibri" w:eastAsia="Calibri" w:hAnsi="Calibri" w:cs="Calibri"/>
          <w:color w:val="000000"/>
        </w:rPr>
      </w:pPr>
    </w:p>
    <w:p w14:paraId="041D6431" w14:textId="77777777"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Safeguarding and promoting the welfare of children can be defined as: (Working together to Safeguard Children 2015) updated in September 202</w:t>
      </w:r>
      <w:r>
        <w:rPr>
          <w:rFonts w:ascii="Calibri" w:eastAsia="Calibri" w:hAnsi="Calibri" w:cs="Calibri"/>
        </w:rPr>
        <w:t>5</w:t>
      </w:r>
      <w:r>
        <w:rPr>
          <w:rFonts w:ascii="Calibri" w:eastAsia="Calibri" w:hAnsi="Calibri" w:cs="Calibri"/>
          <w:color w:val="000000"/>
        </w:rPr>
        <w:t>.</w:t>
      </w:r>
    </w:p>
    <w:p w14:paraId="76996FC2" w14:textId="77777777" w:rsidR="002C54B9" w:rsidRDefault="002C54B9">
      <w:pPr>
        <w:tabs>
          <w:tab w:val="left" w:pos="360"/>
        </w:tabs>
        <w:spacing w:after="0"/>
        <w:jc w:val="both"/>
        <w:rPr>
          <w:rFonts w:ascii="Calibri" w:eastAsia="Calibri" w:hAnsi="Calibri" w:cs="Calibri"/>
          <w:color w:val="000000"/>
        </w:rPr>
      </w:pPr>
    </w:p>
    <w:p w14:paraId="77615C03"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Protecting Children from maltreatment at home, whether that</w:t>
      </w:r>
      <w:r>
        <w:rPr>
          <w:rFonts w:ascii="Calibri" w:eastAsia="Calibri" w:hAnsi="Calibri" w:cs="Calibri"/>
        </w:rPr>
        <w:t xml:space="preserve">’s within or outside the home, including online safety. </w:t>
      </w:r>
    </w:p>
    <w:p w14:paraId="6D13C6B7"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Preventing the impairment of children’s physical and mental health and development. </w:t>
      </w:r>
    </w:p>
    <w:p w14:paraId="2ABB3C6A" w14:textId="77777777" w:rsidR="002C54B9" w:rsidRDefault="00AA09E5">
      <w:pPr>
        <w:numPr>
          <w:ilvl w:val="0"/>
          <w:numId w:val="3"/>
        </w:numP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To ensure that children grow up in circumstances which are consistent with safe and effective care. </w:t>
      </w:r>
    </w:p>
    <w:p w14:paraId="6C097191" w14:textId="77777777" w:rsidR="002C54B9" w:rsidRDefault="00AA09E5">
      <w:pPr>
        <w:numPr>
          <w:ilvl w:val="0"/>
          <w:numId w:val="3"/>
        </w:numPr>
        <w:tabs>
          <w:tab w:val="left" w:pos="360"/>
        </w:tabs>
        <w:spacing w:after="0"/>
        <w:ind w:hanging="180"/>
        <w:jc w:val="both"/>
        <w:rPr>
          <w:rFonts w:ascii="Calibri" w:eastAsia="Calibri" w:hAnsi="Calibri" w:cs="Calibri"/>
          <w:color w:val="000000"/>
          <w:sz w:val="28"/>
          <w:szCs w:val="28"/>
        </w:rPr>
      </w:pPr>
      <w:r>
        <w:rPr>
          <w:rFonts w:ascii="Calibri" w:eastAsia="Calibri" w:hAnsi="Calibri" w:cs="Calibri"/>
          <w:color w:val="000000"/>
        </w:rPr>
        <w:t xml:space="preserve">To take action to enable all children to have the best outcomes. </w:t>
      </w:r>
    </w:p>
    <w:p w14:paraId="4156B752" w14:textId="77777777" w:rsidR="002C54B9" w:rsidRDefault="00AA09E5">
      <w:pPr>
        <w:numPr>
          <w:ilvl w:val="0"/>
          <w:numId w:val="3"/>
        </w:numPr>
        <w:tabs>
          <w:tab w:val="left" w:pos="360"/>
        </w:tabs>
        <w:spacing w:after="0"/>
        <w:ind w:hanging="180"/>
        <w:jc w:val="both"/>
        <w:rPr>
          <w:rFonts w:ascii="Calibri" w:eastAsia="Calibri" w:hAnsi="Calibri" w:cs="Calibri"/>
        </w:rPr>
      </w:pPr>
      <w:r>
        <w:rPr>
          <w:rFonts w:ascii="Calibri" w:eastAsia="Calibri" w:hAnsi="Calibri" w:cs="Calibri"/>
        </w:rPr>
        <w:t>To promote early intervention by providing help and support to meet the needs of children as soon as a problem emerges.</w:t>
      </w:r>
    </w:p>
    <w:p w14:paraId="36C39124" w14:textId="77777777" w:rsidR="002C54B9" w:rsidRDefault="002C54B9">
      <w:pPr>
        <w:numPr>
          <w:ilvl w:val="0"/>
          <w:numId w:val="3"/>
        </w:numPr>
        <w:tabs>
          <w:tab w:val="left" w:pos="360"/>
        </w:tabs>
        <w:spacing w:after="0"/>
        <w:ind w:hanging="180"/>
        <w:jc w:val="both"/>
        <w:rPr>
          <w:rFonts w:ascii="Calibri" w:eastAsia="Calibri" w:hAnsi="Calibri" w:cs="Calibri"/>
        </w:rPr>
      </w:pPr>
    </w:p>
    <w:p w14:paraId="07A3EF71" w14:textId="77777777" w:rsidR="002C54B9" w:rsidRDefault="002C54B9">
      <w:pPr>
        <w:tabs>
          <w:tab w:val="left" w:pos="360"/>
        </w:tabs>
        <w:spacing w:after="0"/>
        <w:jc w:val="both"/>
        <w:rPr>
          <w:rFonts w:ascii="Calibri" w:eastAsia="Calibri" w:hAnsi="Calibri" w:cs="Calibri"/>
          <w:color w:val="000000"/>
        </w:rPr>
      </w:pPr>
    </w:p>
    <w:p w14:paraId="372581F7" w14:textId="77777777" w:rsidR="002C54B9" w:rsidRDefault="00AA09E5">
      <w:pPr>
        <w:tabs>
          <w:tab w:val="left" w:pos="360"/>
        </w:tabs>
        <w:spacing w:after="0"/>
        <w:jc w:val="both"/>
        <w:rPr>
          <w:rFonts w:ascii="Calibri" w:eastAsia="Calibri" w:hAnsi="Calibri" w:cs="Calibri"/>
          <w:color w:val="000000"/>
          <w:sz w:val="28"/>
          <w:szCs w:val="28"/>
        </w:rPr>
      </w:pPr>
      <w:r>
        <w:rPr>
          <w:rFonts w:ascii="Calibri" w:eastAsia="Calibri" w:hAnsi="Calibri" w:cs="Calibri"/>
          <w:color w:val="000000"/>
          <w:sz w:val="28"/>
          <w:szCs w:val="28"/>
        </w:rPr>
        <w:t>3</w:t>
      </w:r>
      <w:r>
        <w:rPr>
          <w:rFonts w:ascii="Calibri" w:eastAsia="Calibri" w:hAnsi="Calibri" w:cs="Calibri"/>
          <w:color w:val="000000"/>
        </w:rPr>
        <w:t>.</w:t>
      </w:r>
      <w:r>
        <w:rPr>
          <w:rFonts w:ascii="Calibri" w:eastAsia="Calibri" w:hAnsi="Calibri" w:cs="Calibri"/>
          <w:b/>
          <w:color w:val="000000"/>
          <w:sz w:val="28"/>
          <w:szCs w:val="28"/>
        </w:rPr>
        <w:t xml:space="preserve">Recognising Abuse. </w:t>
      </w:r>
    </w:p>
    <w:p w14:paraId="34F7B83F" w14:textId="77777777" w:rsidR="002C54B9" w:rsidRDefault="002C54B9">
      <w:pPr>
        <w:tabs>
          <w:tab w:val="left" w:pos="360"/>
        </w:tabs>
        <w:spacing w:after="0"/>
        <w:jc w:val="both"/>
        <w:rPr>
          <w:rFonts w:ascii="Calibri" w:eastAsia="Calibri" w:hAnsi="Calibri" w:cs="Calibri"/>
          <w:color w:val="000000"/>
        </w:rPr>
      </w:pPr>
    </w:p>
    <w:p w14:paraId="1E6428B9" w14:textId="77777777"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It is important for all staff to be able to recognise and understand what signs and triggers of Abuse and Neglect are and how to respond to them. The following categories of abuse are defined in the Keeping Children Safe in Education Guidance 2015 updated in September 202</w:t>
      </w:r>
      <w:r>
        <w:rPr>
          <w:rFonts w:ascii="Calibri" w:eastAsia="Calibri" w:hAnsi="Calibri" w:cs="Calibri"/>
        </w:rPr>
        <w:t>4</w:t>
      </w:r>
      <w:r>
        <w:rPr>
          <w:rFonts w:ascii="Calibri" w:eastAsia="Calibri" w:hAnsi="Calibri" w:cs="Calibri"/>
          <w:color w:val="000000"/>
        </w:rPr>
        <w:t>.</w:t>
      </w:r>
    </w:p>
    <w:p w14:paraId="037B00E6" w14:textId="77777777" w:rsidR="002C54B9" w:rsidRDefault="002C54B9">
      <w:pPr>
        <w:tabs>
          <w:tab w:val="left" w:pos="360"/>
        </w:tabs>
        <w:spacing w:after="0"/>
        <w:jc w:val="both"/>
        <w:rPr>
          <w:rFonts w:ascii="Calibri" w:eastAsia="Calibri" w:hAnsi="Calibri" w:cs="Calibri"/>
          <w:color w:val="000000"/>
        </w:rPr>
      </w:pPr>
    </w:p>
    <w:p w14:paraId="20DE3A2B" w14:textId="77777777"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 xml:space="preserve">Abuse is maltreatment of a child. Somebody may abuse or neglect a child or young person by inflicting harm or by failing to act to prevent harm. They may be abused by an adult or adults or a child or children. Abuse could be something that happens once, or repeatedly. It can also be a deliberate act or something that was unintentional perhaps due to a lack of understanding. </w:t>
      </w:r>
    </w:p>
    <w:p w14:paraId="086A4975" w14:textId="77777777" w:rsidR="002C54B9" w:rsidRDefault="00AA09E5">
      <w:pPr>
        <w:pBdr>
          <w:top w:val="nil"/>
          <w:left w:val="nil"/>
          <w:bottom w:val="nil"/>
          <w:right w:val="nil"/>
          <w:between w:val="nil"/>
        </w:pBdr>
        <w:tabs>
          <w:tab w:val="left" w:pos="220"/>
          <w:tab w:val="left" w:pos="720"/>
        </w:tabs>
        <w:spacing w:after="240"/>
        <w:jc w:val="both"/>
        <w:rPr>
          <w:rFonts w:ascii="Calibri" w:eastAsia="Calibri" w:hAnsi="Calibri" w:cs="Calibri"/>
          <w:color w:val="000000"/>
        </w:rPr>
      </w:pPr>
      <w:r>
        <w:rPr>
          <w:rFonts w:ascii="Calibri" w:eastAsia="Calibri" w:hAnsi="Calibri" w:cs="Calibri"/>
          <w:color w:val="000000"/>
          <w:sz w:val="24"/>
          <w:szCs w:val="24"/>
        </w:rPr>
        <w:br/>
      </w:r>
      <w:r>
        <w:rPr>
          <w:rFonts w:ascii="Calibri" w:eastAsia="Calibri" w:hAnsi="Calibri" w:cs="Calibri"/>
          <w:color w:val="000000"/>
        </w:rPr>
        <w:t>Child abuse is any form of physical, emotional, or sexual mistreatment or lack of care that leads to injury or harm, it commonly occurs within a relationship of trust or responsibility and is an abuse of power or a breach of trust. Abuse can happen to a young person regardless of their age, gender, race, or ability. A child is defined as any young person under the age of 18. The abuser may be a family member, someone the young person encounters in residential care or in the community, including sports and leisure activities. Any individual may abuse or neglect a young person directly or may be responsible for abuse because they fail to prevent another person harming the young person.</w:t>
      </w:r>
    </w:p>
    <w:p w14:paraId="7090CC11" w14:textId="77777777" w:rsidR="002C54B9" w:rsidRDefault="00AA09E5">
      <w:pPr>
        <w:jc w:val="both"/>
        <w:rPr>
          <w:rFonts w:ascii="Calibri" w:eastAsia="Calibri" w:hAnsi="Calibri" w:cs="Calibri"/>
          <w:color w:val="000000"/>
        </w:rPr>
      </w:pPr>
      <w:r>
        <w:rPr>
          <w:rFonts w:ascii="Calibri" w:eastAsia="Calibri" w:hAnsi="Calibri" w:cs="Calibri"/>
          <w:color w:val="000000"/>
        </w:rPr>
        <w:t>Abuse in all its forms can affect a young person at any age.  The effects can be so damaging that if not treated may follow the individual into adulthood.</w:t>
      </w:r>
    </w:p>
    <w:p w14:paraId="7DF19BB6" w14:textId="77777777" w:rsidR="002C54B9" w:rsidRDefault="00AA09E5">
      <w:pPr>
        <w:jc w:val="both"/>
        <w:rPr>
          <w:rFonts w:ascii="Calibri" w:eastAsia="Calibri" w:hAnsi="Calibri" w:cs="Calibri"/>
          <w:color w:val="000000"/>
        </w:rPr>
      </w:pPr>
      <w:r>
        <w:rPr>
          <w:rFonts w:ascii="Calibri" w:eastAsia="Calibri" w:hAnsi="Calibri" w:cs="Calibri"/>
          <w:color w:val="000000"/>
        </w:rPr>
        <w:t>Young people with disabilities may be at increased risk of abuse through various factors such as stereotyping, prejudice, discrimination, isolation, and a powerlessness to protect themselves or adequately communicate that abuse had occurred.</w:t>
      </w:r>
    </w:p>
    <w:p w14:paraId="38EF98EB" w14:textId="77777777" w:rsidR="002C54B9" w:rsidRDefault="00AA09E5">
      <w:pPr>
        <w:pBdr>
          <w:top w:val="nil"/>
          <w:left w:val="nil"/>
          <w:bottom w:val="nil"/>
          <w:right w:val="nil"/>
          <w:between w:val="nil"/>
        </w:pBdr>
        <w:tabs>
          <w:tab w:val="left" w:pos="220"/>
          <w:tab w:val="left" w:pos="720"/>
        </w:tabs>
        <w:spacing w:after="240"/>
        <w:jc w:val="both"/>
        <w:rPr>
          <w:rFonts w:ascii="Calibri" w:eastAsia="Calibri" w:hAnsi="Calibri" w:cs="Calibri"/>
          <w:color w:val="000000"/>
        </w:rPr>
      </w:pPr>
      <w:r>
        <w:rPr>
          <w:rFonts w:ascii="Calibri" w:eastAsia="Calibri" w:hAnsi="Calibri" w:cs="Calibri"/>
          <w:color w:val="000000"/>
        </w:rPr>
        <w:lastRenderedPageBreak/>
        <w:t xml:space="preserve">There are several categories from which abuse is defined, these are outlined below. </w:t>
      </w:r>
    </w:p>
    <w:p w14:paraId="5ACA3654" w14:textId="77777777" w:rsidR="002C54B9" w:rsidRDefault="00AA09E5">
      <w:pPr>
        <w:pBdr>
          <w:top w:val="nil"/>
          <w:left w:val="nil"/>
          <w:bottom w:val="nil"/>
          <w:right w:val="nil"/>
          <w:between w:val="nil"/>
        </w:pBdr>
        <w:tabs>
          <w:tab w:val="left" w:pos="220"/>
          <w:tab w:val="left" w:pos="720"/>
        </w:tabs>
        <w:spacing w:after="240"/>
        <w:ind w:left="360"/>
        <w:jc w:val="both"/>
        <w:rPr>
          <w:rFonts w:ascii="Calibri" w:eastAsia="Calibri" w:hAnsi="Calibri" w:cs="Calibri"/>
          <w:color w:val="000000"/>
        </w:rPr>
      </w:pPr>
      <w:r>
        <w:rPr>
          <w:rFonts w:ascii="Calibri" w:eastAsia="Calibri" w:hAnsi="Calibri" w:cs="Calibri"/>
          <w:b/>
          <w:color w:val="0070C0"/>
          <w:sz w:val="26"/>
          <w:szCs w:val="26"/>
        </w:rPr>
        <w:t>3.1</w:t>
      </w:r>
      <w:r>
        <w:rPr>
          <w:rFonts w:ascii="Calibri" w:eastAsia="Calibri" w:hAnsi="Calibri" w:cs="Calibri"/>
          <w:b/>
          <w:color w:val="000000"/>
          <w:sz w:val="26"/>
          <w:szCs w:val="26"/>
        </w:rPr>
        <w:t>. Physical Abuse:</w:t>
      </w:r>
      <w:r>
        <w:rPr>
          <w:rFonts w:ascii="Calibri" w:eastAsia="Calibri" w:hAnsi="Calibri" w:cs="Calibri"/>
          <w:color w:val="000000"/>
        </w:rPr>
        <w:t xml:space="preserve"> A form of abuse which may involve hitting, shaking, throwing, poisoning, burning, scalding, drowning, suffocating, or otherwise causing physical harm to a child or adult. Physical harm may also be caused when a parent or carer fabricates the symptoms of, or deliberately induces illness in a child. Giving young people alcohol or inappropriate drugs would also constitute child abuse. In a sports situation, physical abuse may occur when the nature and intensity of training disregard the capacity of the child’s immature and growing body.</w:t>
      </w:r>
    </w:p>
    <w:p w14:paraId="1A930EE2" w14:textId="77777777" w:rsidR="002C54B9" w:rsidRDefault="002C54B9">
      <w:pPr>
        <w:pBdr>
          <w:top w:val="nil"/>
          <w:left w:val="nil"/>
          <w:bottom w:val="nil"/>
          <w:right w:val="nil"/>
          <w:between w:val="nil"/>
        </w:pBdr>
        <w:tabs>
          <w:tab w:val="left" w:pos="220"/>
          <w:tab w:val="left" w:pos="720"/>
        </w:tabs>
        <w:spacing w:after="240"/>
        <w:jc w:val="both"/>
        <w:rPr>
          <w:rFonts w:ascii="Calibri" w:eastAsia="Calibri" w:hAnsi="Calibri" w:cs="Calibri"/>
          <w:color w:val="000000"/>
        </w:rPr>
      </w:pPr>
    </w:p>
    <w:p w14:paraId="16AEA9D4" w14:textId="77777777" w:rsidR="002C54B9" w:rsidRDefault="00AA09E5">
      <w:pPr>
        <w:pBdr>
          <w:top w:val="nil"/>
          <w:left w:val="nil"/>
          <w:bottom w:val="nil"/>
          <w:right w:val="nil"/>
          <w:between w:val="nil"/>
        </w:pBdr>
        <w:tabs>
          <w:tab w:val="left" w:pos="220"/>
          <w:tab w:val="left" w:pos="720"/>
        </w:tabs>
        <w:spacing w:after="240"/>
        <w:ind w:left="360"/>
        <w:jc w:val="both"/>
        <w:rPr>
          <w:rFonts w:ascii="Calibri" w:eastAsia="Calibri" w:hAnsi="Calibri" w:cs="Calibri"/>
          <w:color w:val="000000"/>
        </w:rPr>
      </w:pPr>
      <w:r>
        <w:rPr>
          <w:rFonts w:ascii="Calibri" w:eastAsia="Calibri" w:hAnsi="Calibri" w:cs="Calibri"/>
          <w:b/>
          <w:color w:val="0070C0"/>
          <w:sz w:val="26"/>
          <w:szCs w:val="26"/>
        </w:rPr>
        <w:t>3.2.</w:t>
      </w:r>
      <w:r>
        <w:rPr>
          <w:rFonts w:ascii="Calibri" w:eastAsia="Calibri" w:hAnsi="Calibri" w:cs="Calibri"/>
          <w:b/>
          <w:color w:val="000000"/>
          <w:sz w:val="26"/>
          <w:szCs w:val="26"/>
        </w:rPr>
        <w:t xml:space="preserve"> Emotional Abuse:</w:t>
      </w:r>
      <w:r>
        <w:rPr>
          <w:rFonts w:ascii="Calibri" w:eastAsia="Calibri" w:hAnsi="Calibri" w:cs="Calibri"/>
          <w:color w:val="000000"/>
        </w:rPr>
        <w:t xml:space="preserve"> Is the persistent emotional maltreatment of a child such as to cause severe, adverse, and long-lasting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 treatment of another. It may involve serious bullying, including cyberbullying, causing children to feel frightened or in danger, or the exploitation or corruption of children. Emotional abuse in sport may occur when the young person is constant criticised, given negative feedback, expected to perform at levels that are above their capability.</w:t>
      </w:r>
    </w:p>
    <w:p w14:paraId="45B5E68F" w14:textId="77777777" w:rsidR="002C54B9" w:rsidRDefault="00AA09E5">
      <w:pPr>
        <w:pBdr>
          <w:top w:val="nil"/>
          <w:left w:val="nil"/>
          <w:bottom w:val="nil"/>
          <w:right w:val="nil"/>
          <w:between w:val="nil"/>
        </w:pBdr>
        <w:tabs>
          <w:tab w:val="left" w:pos="220"/>
          <w:tab w:val="left" w:pos="720"/>
        </w:tabs>
        <w:spacing w:after="240"/>
        <w:jc w:val="both"/>
        <w:rPr>
          <w:rFonts w:ascii="Calibri" w:eastAsia="Calibri" w:hAnsi="Calibri" w:cs="Calibri"/>
          <w:color w:val="000000"/>
        </w:rPr>
      </w:pPr>
      <w:r>
        <w:rPr>
          <w:rFonts w:ascii="Calibri" w:eastAsia="Calibri" w:hAnsi="Calibri" w:cs="Calibri"/>
          <w:color w:val="000000"/>
        </w:rPr>
        <w:t xml:space="preserve">Some level of emotional abuse is involved in all types of maltreatment of a child and adult although it may occur alone. </w:t>
      </w:r>
    </w:p>
    <w:p w14:paraId="6E5ACCCB" w14:textId="77777777" w:rsidR="002C54B9" w:rsidRDefault="00AA09E5">
      <w:pPr>
        <w:pBdr>
          <w:top w:val="nil"/>
          <w:left w:val="nil"/>
          <w:bottom w:val="nil"/>
          <w:right w:val="nil"/>
          <w:between w:val="nil"/>
        </w:pBdr>
        <w:tabs>
          <w:tab w:val="left" w:pos="220"/>
          <w:tab w:val="left" w:pos="720"/>
        </w:tabs>
        <w:spacing w:after="240"/>
        <w:jc w:val="both"/>
        <w:rPr>
          <w:rFonts w:ascii="Calibri" w:eastAsia="Calibri" w:hAnsi="Calibri" w:cs="Calibri"/>
          <w:color w:val="000000"/>
          <w:sz w:val="24"/>
          <w:szCs w:val="24"/>
        </w:rPr>
      </w:pPr>
      <w:r>
        <w:rPr>
          <w:rFonts w:ascii="Calibri" w:eastAsia="Calibri" w:hAnsi="Calibri" w:cs="Calibri"/>
          <w:color w:val="000000"/>
        </w:rPr>
        <w:t xml:space="preserve">In addition, this may include threats of harm or abandonment, deprivation of contact, humiliation, blaming, controlling, intimidation, cohesion, harassment, verbal abuse, cyberbullying, isolation, or unreasonable and unjustified withdrawal from services or support networks. </w:t>
      </w:r>
    </w:p>
    <w:p w14:paraId="2C6F8793" w14:textId="77777777" w:rsidR="002C54B9" w:rsidRDefault="00AA09E5">
      <w:pPr>
        <w:numPr>
          <w:ilvl w:val="1"/>
          <w:numId w:val="20"/>
        </w:numPr>
        <w:pBdr>
          <w:top w:val="nil"/>
          <w:left w:val="nil"/>
          <w:bottom w:val="nil"/>
          <w:right w:val="nil"/>
          <w:between w:val="nil"/>
        </w:pBdr>
        <w:tabs>
          <w:tab w:val="left" w:pos="220"/>
          <w:tab w:val="left" w:pos="720"/>
        </w:tabs>
        <w:spacing w:after="240"/>
        <w:jc w:val="both"/>
        <w:rPr>
          <w:rFonts w:ascii="Calibri" w:eastAsia="Calibri" w:hAnsi="Calibri" w:cs="Calibri"/>
          <w:color w:val="000000"/>
        </w:rPr>
      </w:pPr>
      <w:r>
        <w:rPr>
          <w:rFonts w:ascii="Calibri" w:eastAsia="Calibri" w:hAnsi="Calibri" w:cs="Calibri"/>
          <w:b/>
          <w:color w:val="000000"/>
          <w:sz w:val="26"/>
          <w:szCs w:val="26"/>
        </w:rPr>
        <w:t>Sexual Abuse:</w:t>
      </w:r>
      <w:r>
        <w:rPr>
          <w:rFonts w:ascii="Calibri" w:eastAsia="Calibri" w:hAnsi="Calibri" w:cs="Calibri"/>
          <w:color w:val="000000"/>
        </w:rPr>
        <w:t xml:space="preserve"> Involves forcing, coercing, or enticing a child or young person to take part in sexual activities, not necessarily involving high levels of violence, whether the child is aware of what is happening. The activities may involve physical contact, including assault by penetration (For example rape or oral sex or anal sex) or non-penetrative acts such as masturbation, kissing, rubbing, and touching on the outside of clothing. They may also include non-contact activities such as involving children in looking at, or in the production of pornographic sexual images and/or videos and encouraging children to behave in a sexually inappropriate way. It can also occur through the grooming children in preparation for abuse (this can occur through the internet, apps and face to face). Sexual abuse is not solely perpetrated by adult males, women as well as children can commit acts of sexual abuse. </w:t>
      </w:r>
    </w:p>
    <w:p w14:paraId="4DB0E7BF" w14:textId="77777777" w:rsidR="002C54B9" w:rsidRDefault="00AA09E5">
      <w:pPr>
        <w:pBdr>
          <w:top w:val="nil"/>
          <w:left w:val="nil"/>
          <w:bottom w:val="nil"/>
          <w:right w:val="nil"/>
          <w:between w:val="nil"/>
        </w:pBdr>
        <w:tabs>
          <w:tab w:val="left" w:pos="220"/>
          <w:tab w:val="left" w:pos="720"/>
        </w:tabs>
        <w:spacing w:after="240"/>
        <w:jc w:val="both"/>
        <w:rPr>
          <w:rFonts w:ascii="Calibri" w:eastAsia="Calibri" w:hAnsi="Calibri" w:cs="Calibri"/>
          <w:color w:val="000000"/>
        </w:rPr>
      </w:pPr>
      <w:r>
        <w:rPr>
          <w:rFonts w:ascii="Calibri" w:eastAsia="Calibri" w:hAnsi="Calibri" w:cs="Calibri"/>
          <w:color w:val="000000"/>
        </w:rPr>
        <w:lastRenderedPageBreak/>
        <w:t xml:space="preserve">In addition, this may also include, rape and sexual assault or sexual acts to which the adult has not consented or could not consent or was pressured into consenting. Sexual acts would include being made to watch sexual activity. </w:t>
      </w:r>
    </w:p>
    <w:p w14:paraId="16B75FF5" w14:textId="77777777" w:rsidR="002C54B9" w:rsidRDefault="00AA09E5">
      <w:pPr>
        <w:pBdr>
          <w:top w:val="nil"/>
          <w:left w:val="nil"/>
          <w:bottom w:val="nil"/>
          <w:right w:val="nil"/>
          <w:between w:val="nil"/>
        </w:pBdr>
        <w:tabs>
          <w:tab w:val="left" w:pos="220"/>
          <w:tab w:val="left" w:pos="720"/>
        </w:tabs>
        <w:spacing w:after="240"/>
        <w:jc w:val="both"/>
        <w:rPr>
          <w:rFonts w:ascii="Calibri" w:eastAsia="Calibri" w:hAnsi="Calibri" w:cs="Calibri"/>
          <w:color w:val="000000"/>
        </w:rPr>
      </w:pPr>
      <w:r>
        <w:rPr>
          <w:rFonts w:ascii="Calibri" w:eastAsia="Calibri" w:hAnsi="Calibri" w:cs="Calibri"/>
          <w:color w:val="000000"/>
        </w:rPr>
        <w:t>In sport, activities which might involve physical contact which could potentially create situations where sexual abuse may go unnoticed. Also, the power of the coach over participants, if misused, may lead to abusive situations developing.</w:t>
      </w:r>
    </w:p>
    <w:p w14:paraId="13E8FE1E" w14:textId="77777777" w:rsidR="002C54B9" w:rsidRDefault="00AA09E5">
      <w:pPr>
        <w:numPr>
          <w:ilvl w:val="1"/>
          <w:numId w:val="20"/>
        </w:numPr>
        <w:tabs>
          <w:tab w:val="left" w:pos="360"/>
        </w:tabs>
        <w:spacing w:after="0"/>
        <w:jc w:val="both"/>
        <w:rPr>
          <w:rFonts w:ascii="Calibri" w:eastAsia="Calibri" w:hAnsi="Calibri" w:cs="Calibri"/>
          <w:color w:val="000000"/>
        </w:rPr>
      </w:pPr>
      <w:r>
        <w:rPr>
          <w:rFonts w:ascii="Calibri" w:eastAsia="Calibri" w:hAnsi="Calibri" w:cs="Calibri"/>
          <w:b/>
          <w:color w:val="000000"/>
          <w:sz w:val="26"/>
          <w:szCs w:val="26"/>
        </w:rPr>
        <w:t>Neglect:</w:t>
      </w:r>
      <w:r>
        <w:rPr>
          <w:rFonts w:ascii="Calibri" w:eastAsia="Calibri" w:hAnsi="Calibri" w:cs="Calibri"/>
          <w:color w:val="000000"/>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protecting a child from physical emotional harm or danger; ensure adequate supervision (including using inadequate care givers); or ensure access to appropriate medical care or treatment. It may also include a neglect of a child’s basic emotional needs (Love, attention and affection). </w:t>
      </w:r>
    </w:p>
    <w:p w14:paraId="6C697CA5" w14:textId="77777777" w:rsidR="002C54B9" w:rsidRDefault="002C54B9">
      <w:pPr>
        <w:tabs>
          <w:tab w:val="left" w:pos="360"/>
        </w:tabs>
        <w:spacing w:after="0"/>
        <w:ind w:left="795"/>
        <w:jc w:val="both"/>
        <w:rPr>
          <w:rFonts w:ascii="Calibri" w:eastAsia="Calibri" w:hAnsi="Calibri" w:cs="Calibri"/>
          <w:color w:val="000000"/>
        </w:rPr>
      </w:pPr>
    </w:p>
    <w:p w14:paraId="25DFA52D" w14:textId="77777777"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 xml:space="preserve">In addition, this includes, ignoring medical or physical care needs, failure to provide access to appropriate health, social care, or educational services, the withholding the necessities of life, such as medication, adequate nutrition and heating. </w:t>
      </w:r>
    </w:p>
    <w:p w14:paraId="0FD08418" w14:textId="77777777" w:rsidR="002C54B9" w:rsidRDefault="002C54B9">
      <w:pPr>
        <w:tabs>
          <w:tab w:val="left" w:pos="360"/>
        </w:tabs>
        <w:spacing w:after="0"/>
        <w:jc w:val="both"/>
        <w:rPr>
          <w:rFonts w:ascii="Calibri" w:eastAsia="Calibri" w:hAnsi="Calibri" w:cs="Calibri"/>
          <w:color w:val="000000"/>
        </w:rPr>
      </w:pPr>
    </w:p>
    <w:p w14:paraId="4D6850E7" w14:textId="77777777" w:rsidR="002C54B9" w:rsidRDefault="002C54B9">
      <w:pPr>
        <w:tabs>
          <w:tab w:val="left" w:pos="360"/>
        </w:tabs>
        <w:spacing w:after="0"/>
        <w:jc w:val="both"/>
        <w:rPr>
          <w:rFonts w:ascii="Calibri" w:eastAsia="Calibri" w:hAnsi="Calibri" w:cs="Calibri"/>
          <w:color w:val="000000"/>
        </w:rPr>
      </w:pPr>
    </w:p>
    <w:p w14:paraId="35F492FF" w14:textId="77777777" w:rsidR="002C54B9" w:rsidRDefault="002C54B9">
      <w:pPr>
        <w:tabs>
          <w:tab w:val="left" w:pos="360"/>
        </w:tabs>
        <w:spacing w:after="0"/>
        <w:jc w:val="both"/>
        <w:rPr>
          <w:rFonts w:ascii="Calibri" w:eastAsia="Calibri" w:hAnsi="Calibri" w:cs="Calibri"/>
          <w:color w:val="000000"/>
        </w:rPr>
      </w:pPr>
    </w:p>
    <w:p w14:paraId="02B81BC1" w14:textId="77777777" w:rsidR="002C54B9" w:rsidRDefault="00AA09E5">
      <w:pPr>
        <w:numPr>
          <w:ilvl w:val="1"/>
          <w:numId w:val="20"/>
        </w:numPr>
        <w:tabs>
          <w:tab w:val="left" w:pos="360"/>
        </w:tabs>
        <w:spacing w:after="0"/>
        <w:jc w:val="both"/>
        <w:rPr>
          <w:rFonts w:ascii="Calibri" w:eastAsia="Calibri" w:hAnsi="Calibri" w:cs="Calibri"/>
          <w:color w:val="000000"/>
        </w:rPr>
      </w:pPr>
      <w:r>
        <w:rPr>
          <w:rFonts w:ascii="Calibri" w:eastAsia="Calibri" w:hAnsi="Calibri" w:cs="Calibri"/>
          <w:b/>
          <w:color w:val="000000"/>
          <w:sz w:val="26"/>
          <w:szCs w:val="26"/>
        </w:rPr>
        <w:t>Modern Slavery:</w:t>
      </w:r>
      <w:r>
        <w:rPr>
          <w:rFonts w:ascii="Calibri" w:eastAsia="Calibri" w:hAnsi="Calibri" w:cs="Calibri"/>
          <w:color w:val="000000"/>
        </w:rPr>
        <w:t xml:space="preserve"> This includes human trafficking, forced labour and domestic servitude. Traffickers and slave masters use the means they have at their disposal to coerce, deceive and force individuals into a life of abuse and inhuman treatment. </w:t>
      </w:r>
    </w:p>
    <w:p w14:paraId="6C0D69CB"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59A070CE" w14:textId="77777777" w:rsidR="002C54B9" w:rsidRDefault="00AA09E5">
      <w:pPr>
        <w:numPr>
          <w:ilvl w:val="1"/>
          <w:numId w:val="20"/>
        </w:num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b/>
          <w:color w:val="000000"/>
          <w:sz w:val="26"/>
          <w:szCs w:val="26"/>
        </w:rPr>
        <w:t>Discriminatory Abuse:</w:t>
      </w:r>
      <w:r>
        <w:rPr>
          <w:rFonts w:ascii="Calibri" w:eastAsia="Calibri" w:hAnsi="Calibri" w:cs="Calibri"/>
          <w:color w:val="000000"/>
        </w:rPr>
        <w:t xml:space="preserve"> Includes- abuse based on a person’s race, sex, gender identity, age, disability, sexual orientation or religion; or other forms of harassment, slurs or similar treatment of hate crime/ hate incident. Discriminatory abuse exists when values, beliefs or culture from situations that exploit a person’s vulnerability by treating the person in a way that excludes them from opportunities they should have as equal citizens, for example; education, health, justice, services and protection. </w:t>
      </w:r>
    </w:p>
    <w:p w14:paraId="7B147A81"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5BACA7BD" w14:textId="77777777" w:rsidR="002C54B9" w:rsidRDefault="00AA09E5">
      <w:pPr>
        <w:numPr>
          <w:ilvl w:val="1"/>
          <w:numId w:val="20"/>
        </w:num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b/>
          <w:color w:val="000000"/>
          <w:sz w:val="26"/>
          <w:szCs w:val="26"/>
        </w:rPr>
        <w:t>Financial or Marital Abuse:</w:t>
      </w:r>
      <w:r>
        <w:rPr>
          <w:rFonts w:ascii="Calibri" w:eastAsia="Calibri" w:hAnsi="Calibri" w:cs="Calibri"/>
          <w:color w:val="000000"/>
        </w:rPr>
        <w:t xml:space="preserve"> Is a crime, for example, the use of a person’s property, assets, income, funds or any resources without their informed consent or authorisation. It includes theft, fraud, internet scamming, coercion in relation to an adult’s financial affairs or arrangements, such as wills, property, inheritance or financial transactions, exploitation or the misuse or misappropriation of property, possessions or benefits. The misuse of an enduring power of attorney or lasting power of attorney.</w:t>
      </w:r>
    </w:p>
    <w:p w14:paraId="09ABE7B0"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22E3FF3D" w14:textId="77777777" w:rsidR="002C54B9" w:rsidRDefault="00AA09E5">
      <w:pPr>
        <w:numPr>
          <w:ilvl w:val="1"/>
          <w:numId w:val="20"/>
        </w:num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b/>
          <w:color w:val="000000"/>
          <w:sz w:val="26"/>
          <w:szCs w:val="26"/>
        </w:rPr>
        <w:lastRenderedPageBreak/>
        <w:t>Domestic Abuse:</w:t>
      </w:r>
      <w:r>
        <w:rPr>
          <w:rFonts w:ascii="Calibri" w:eastAsia="Calibri" w:hAnsi="Calibri" w:cs="Calibri"/>
          <w:color w:val="000000"/>
        </w:rPr>
        <w:t xml:space="preserve"> This includes physical, psychological, sexual, financial, emotional abuse; as well as so called ‘honour’ based violence, forced marriage and female genital mutilation. Many individuals think that domestic abuse is about intimate partners, or abuse of women by men, but it may also be caused by wider family members, and committed by women towards men and those in same sex relationships, as made clear in the Home Office definition: “An incident or pattern of incidents of controlling, coercive or threatening behaviour, violence or abuse... by someone who is or has been in an intimate partner or family member regardless of gender or sexuality”. </w:t>
      </w:r>
    </w:p>
    <w:p w14:paraId="1FC398C2"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2DC81CE6"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color w:val="000000"/>
        </w:rPr>
        <w:t xml:space="preserve">It should be noted that forced marriage is different from an arranged marriage. A learner who feels that they are being or likely to be forced to marry will inevitably be experiencing some form of abuse listed above. The Government has issued guidelines for schools, colleges and universities on how to respond to this. A learner can be offered support and advice locally as well as given details of the Forced Marriages Unit. It is important to establish the immediate risk the learner is in, and in all cases, staff should remember confidentiality and liaising with the DSL is an essential component to safeguarding. If the learner is due to go overseas imminently it is important to contact the local statutory safeguarding team and to gather as much information as possible. </w:t>
      </w:r>
    </w:p>
    <w:p w14:paraId="710975E6"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12FCEA4D"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color w:val="000000"/>
        </w:rPr>
        <w:t xml:space="preserve">If any of these forms of abuse are caused by an organisation, it is sometimes called organisational abuse. </w:t>
      </w:r>
    </w:p>
    <w:p w14:paraId="0BB53543" w14:textId="77777777" w:rsidR="002C54B9" w:rsidRDefault="002C54B9">
      <w:pPr>
        <w:ind w:left="720"/>
        <w:rPr>
          <w:rFonts w:ascii="Calibri" w:eastAsia="Calibri" w:hAnsi="Calibri" w:cs="Calibri"/>
          <w:sz w:val="24"/>
          <w:szCs w:val="24"/>
        </w:rPr>
      </w:pPr>
    </w:p>
    <w:p w14:paraId="41C9020A" w14:textId="77777777" w:rsidR="002C54B9" w:rsidRDefault="002C54B9">
      <w:pPr>
        <w:ind w:left="720"/>
        <w:rPr>
          <w:rFonts w:ascii="Calibri" w:eastAsia="Calibri" w:hAnsi="Calibri" w:cs="Calibri"/>
          <w:sz w:val="24"/>
          <w:szCs w:val="24"/>
        </w:rPr>
      </w:pPr>
    </w:p>
    <w:p w14:paraId="57600409" w14:textId="77777777" w:rsidR="002C54B9" w:rsidRDefault="00AA09E5">
      <w:pPr>
        <w:ind w:left="720"/>
        <w:rPr>
          <w:rFonts w:ascii="Calibri" w:eastAsia="Calibri" w:hAnsi="Calibri" w:cs="Calibri"/>
          <w:color w:val="000000"/>
          <w:sz w:val="24"/>
          <w:szCs w:val="24"/>
        </w:rPr>
      </w:pPr>
      <w:r>
        <w:rPr>
          <w:rFonts w:ascii="Calibri" w:eastAsia="Calibri" w:hAnsi="Calibri" w:cs="Calibri"/>
          <w:b/>
          <w:color w:val="0070C0"/>
          <w:sz w:val="24"/>
          <w:szCs w:val="24"/>
        </w:rPr>
        <w:t>3.9.</w:t>
      </w:r>
      <w:r>
        <w:rPr>
          <w:rFonts w:ascii="Calibri" w:eastAsia="Calibri" w:hAnsi="Calibri" w:cs="Calibri"/>
          <w:b/>
          <w:color w:val="000000"/>
          <w:sz w:val="24"/>
          <w:szCs w:val="24"/>
        </w:rPr>
        <w:t xml:space="preserve"> Self-neglect</w:t>
      </w:r>
      <w:r>
        <w:rPr>
          <w:rFonts w:ascii="Calibri" w:eastAsia="Calibri" w:hAnsi="Calibri" w:cs="Calibri"/>
          <w:color w:val="000000"/>
          <w:sz w:val="24"/>
          <w:szCs w:val="24"/>
        </w:rPr>
        <w:t xml:space="preserve"> - covers a wide range of behaviours, such as neglecting to care for one’s personal hygiene, health or surroundings and includes behaviours such as hoarding. </w:t>
      </w:r>
      <w:r>
        <w:rPr>
          <w:rFonts w:ascii="Calibri" w:eastAsia="Calibri" w:hAnsi="Calibri" w:cs="Calibri"/>
          <w:color w:val="000000"/>
          <w:sz w:val="24"/>
          <w:szCs w:val="24"/>
        </w:rPr>
        <w:br/>
        <w:t xml:space="preserve">A safeguarding response in relation to self-neglect may be appropriate where a person is declining assistance in relation to their care and support needs, and the impact of their decision, has or is likely to have a substantial impact on their overall individual wellbeing. </w:t>
      </w:r>
    </w:p>
    <w:p w14:paraId="1987B546"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sz w:val="28"/>
          <w:szCs w:val="28"/>
        </w:rPr>
      </w:pPr>
    </w:p>
    <w:p w14:paraId="0641F668"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sz w:val="28"/>
          <w:szCs w:val="28"/>
        </w:rPr>
      </w:pPr>
      <w:r>
        <w:rPr>
          <w:rFonts w:ascii="Calibri" w:eastAsia="Calibri" w:hAnsi="Calibri" w:cs="Calibri"/>
          <w:b/>
          <w:color w:val="000000"/>
          <w:sz w:val="28"/>
          <w:szCs w:val="28"/>
        </w:rPr>
        <w:t>4. Other Safeguarding issues to be</w:t>
      </w:r>
      <w:r>
        <w:rPr>
          <w:rFonts w:ascii="Calibri" w:eastAsia="Calibri" w:hAnsi="Calibri" w:cs="Calibri"/>
          <w:color w:val="000000"/>
          <w:sz w:val="28"/>
          <w:szCs w:val="28"/>
        </w:rPr>
        <w:t xml:space="preserve"> </w:t>
      </w:r>
      <w:r>
        <w:rPr>
          <w:rFonts w:ascii="Calibri" w:eastAsia="Calibri" w:hAnsi="Calibri" w:cs="Calibri"/>
          <w:b/>
          <w:color w:val="000000"/>
          <w:sz w:val="28"/>
          <w:szCs w:val="28"/>
        </w:rPr>
        <w:t>aware of:</w:t>
      </w:r>
      <w:r>
        <w:rPr>
          <w:rFonts w:ascii="Calibri" w:eastAsia="Calibri" w:hAnsi="Calibri" w:cs="Calibri"/>
          <w:color w:val="000000"/>
          <w:sz w:val="28"/>
          <w:szCs w:val="28"/>
        </w:rPr>
        <w:t xml:space="preserve"> </w:t>
      </w:r>
    </w:p>
    <w:p w14:paraId="2B969B32"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4BCC9578" w14:textId="77777777" w:rsidR="002C54B9" w:rsidRDefault="00AA09E5">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b/>
          <w:color w:val="0070C0"/>
          <w:sz w:val="24"/>
          <w:szCs w:val="24"/>
        </w:rPr>
        <w:t>4.1.</w:t>
      </w:r>
      <w:r>
        <w:rPr>
          <w:rFonts w:ascii="Calibri" w:eastAsia="Calibri" w:hAnsi="Calibri" w:cs="Calibri"/>
          <w:b/>
          <w:color w:val="000000"/>
          <w:sz w:val="24"/>
          <w:szCs w:val="24"/>
        </w:rPr>
        <w:t xml:space="preserve"> LGBTQ young people</w:t>
      </w:r>
      <w:r>
        <w:rPr>
          <w:rFonts w:ascii="Calibri" w:eastAsia="Calibri" w:hAnsi="Calibri" w:cs="Calibri"/>
          <w:color w:val="000000"/>
          <w:sz w:val="24"/>
          <w:szCs w:val="24"/>
        </w:rPr>
        <w:t xml:space="preserve"> - If a young person comes out, it is important to remember the significance and impact this can have in their life as you may be the first person they have told, and it indicates a high level of trust. They may be coming for some advice being lesbian, gay or bisexual is NOT an indication that a young person is at risk. Like all personal conversations with young people however, young people should be aware that adults have a responsibility to keep them safe and that might mean involving someone else. When it is judged that a young person is at risk of significant harm in some other way this will result in an obligation to disclose. </w:t>
      </w:r>
    </w:p>
    <w:p w14:paraId="028F014D"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3F8F8E81" w14:textId="77777777" w:rsidR="00215EE1" w:rsidRDefault="00215EE1">
      <w:pPr>
        <w:pBdr>
          <w:top w:val="nil"/>
          <w:left w:val="nil"/>
          <w:bottom w:val="nil"/>
          <w:right w:val="nil"/>
          <w:between w:val="nil"/>
        </w:pBdr>
        <w:tabs>
          <w:tab w:val="left" w:pos="360"/>
        </w:tabs>
        <w:spacing w:after="0"/>
        <w:jc w:val="both"/>
        <w:rPr>
          <w:rFonts w:ascii="Calibri" w:eastAsia="Calibri" w:hAnsi="Calibri" w:cs="Calibri"/>
          <w:color w:val="000000"/>
        </w:rPr>
      </w:pPr>
    </w:p>
    <w:p w14:paraId="104A954F" w14:textId="77777777" w:rsidR="00215EE1" w:rsidRDefault="00215EE1">
      <w:pPr>
        <w:pBdr>
          <w:top w:val="nil"/>
          <w:left w:val="nil"/>
          <w:bottom w:val="nil"/>
          <w:right w:val="nil"/>
          <w:between w:val="nil"/>
        </w:pBdr>
        <w:tabs>
          <w:tab w:val="left" w:pos="360"/>
        </w:tabs>
        <w:spacing w:after="0"/>
        <w:jc w:val="both"/>
        <w:rPr>
          <w:rFonts w:ascii="Calibri" w:eastAsia="Calibri" w:hAnsi="Calibri" w:cs="Calibri"/>
          <w:color w:val="000000"/>
        </w:rPr>
      </w:pPr>
    </w:p>
    <w:p w14:paraId="1FB5DBBE" w14:textId="77777777" w:rsidR="00215EE1" w:rsidRDefault="00215EE1">
      <w:pPr>
        <w:pBdr>
          <w:top w:val="nil"/>
          <w:left w:val="nil"/>
          <w:bottom w:val="nil"/>
          <w:right w:val="nil"/>
          <w:between w:val="nil"/>
        </w:pBdr>
        <w:tabs>
          <w:tab w:val="left" w:pos="360"/>
        </w:tabs>
        <w:spacing w:after="0"/>
        <w:jc w:val="both"/>
        <w:rPr>
          <w:rFonts w:ascii="Calibri" w:eastAsia="Calibri" w:hAnsi="Calibri" w:cs="Calibri"/>
          <w:color w:val="000000"/>
        </w:rPr>
      </w:pPr>
    </w:p>
    <w:p w14:paraId="43319F3E"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For example – it should NOT constitute a safeguarding risk if a young person tells an adult: </w:t>
      </w:r>
    </w:p>
    <w:p w14:paraId="11A1CC40" w14:textId="77777777" w:rsidR="00215EE1" w:rsidRDefault="00AA09E5">
      <w:pPr>
        <w:pBdr>
          <w:top w:val="nil"/>
          <w:left w:val="nil"/>
          <w:bottom w:val="nil"/>
          <w:right w:val="nil"/>
          <w:between w:val="nil"/>
        </w:pBdr>
        <w:spacing w:after="240"/>
        <w:jc w:val="both"/>
        <w:rPr>
          <w:rFonts w:ascii="Calibri" w:eastAsia="Calibri" w:hAnsi="Calibri" w:cs="Calibri"/>
          <w:color w:val="000000"/>
          <w:sz w:val="24"/>
          <w:szCs w:val="24"/>
        </w:rPr>
      </w:pPr>
      <w:r>
        <w:rPr>
          <w:rFonts w:ascii="Calibri" w:eastAsia="Calibri" w:hAnsi="Calibri" w:cs="Calibri"/>
          <w:color w:val="000000"/>
        </w:rPr>
        <w:t>•</w:t>
      </w:r>
      <w:r w:rsidRPr="00215EE1">
        <w:rPr>
          <w:rFonts w:ascii="Calibri" w:eastAsia="Calibri" w:hAnsi="Calibri" w:cs="Calibri"/>
          <w:color w:val="000000"/>
          <w:sz w:val="24"/>
          <w:szCs w:val="24"/>
        </w:rPr>
        <w:t>They</w:t>
      </w:r>
      <w:r w:rsidR="00796B89" w:rsidRPr="00215EE1">
        <w:rPr>
          <w:rFonts w:ascii="Calibri" w:eastAsia="Calibri" w:hAnsi="Calibri" w:cs="Calibri"/>
          <w:color w:val="000000"/>
          <w:sz w:val="24"/>
          <w:szCs w:val="24"/>
        </w:rPr>
        <w:t xml:space="preserve"> </w:t>
      </w:r>
      <w:r w:rsidRPr="00215EE1">
        <w:rPr>
          <w:rFonts w:ascii="Calibri" w:eastAsia="Calibri" w:hAnsi="Calibri" w:cs="Calibri"/>
          <w:color w:val="000000"/>
          <w:sz w:val="24"/>
          <w:szCs w:val="24"/>
        </w:rPr>
        <w:t>are lesbian, gay or bisexual</w:t>
      </w:r>
    </w:p>
    <w:p w14:paraId="61B6F72C" w14:textId="77945C31"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br/>
        <w:t xml:space="preserve">•They are having a relationship with someone of a similar age </w:t>
      </w:r>
    </w:p>
    <w:p w14:paraId="3B4AED39" w14:textId="2002ADD1" w:rsidR="00215EE1"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However, it may constitute a safeguarding risk and an adult should discuss with the young person ways to protect them if they tell you: </w:t>
      </w:r>
    </w:p>
    <w:p w14:paraId="34068BEF" w14:textId="2D47FD6E" w:rsidR="00215EE1"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•They are experiencing abuse at home or are at risk of homelessness</w:t>
      </w:r>
      <w:r>
        <w:rPr>
          <w:rFonts w:ascii="Calibri" w:eastAsia="Calibri" w:hAnsi="Calibri" w:cs="Calibri"/>
          <w:color w:val="000000"/>
        </w:rPr>
        <w:br/>
        <w:t>•They are having a relationship with someone considerably older</w:t>
      </w:r>
      <w:r>
        <w:rPr>
          <w:rFonts w:ascii="Calibri" w:eastAsia="Calibri" w:hAnsi="Calibri" w:cs="Calibri"/>
          <w:color w:val="000000"/>
        </w:rPr>
        <w:br/>
        <w:t xml:space="preserve">•They are chatting with other older people online </w:t>
      </w:r>
    </w:p>
    <w:p w14:paraId="277E7FA3" w14:textId="77777777" w:rsidR="002C54B9" w:rsidRDefault="00AA09E5">
      <w:pPr>
        <w:pBdr>
          <w:top w:val="nil"/>
          <w:left w:val="nil"/>
          <w:bottom w:val="nil"/>
          <w:right w:val="nil"/>
          <w:between w:val="nil"/>
        </w:pBdr>
        <w:ind w:left="720"/>
        <w:jc w:val="both"/>
        <w:rPr>
          <w:color w:val="000000"/>
        </w:rPr>
      </w:pPr>
      <w:r>
        <w:rPr>
          <w:rFonts w:ascii="Calibri" w:eastAsia="Calibri" w:hAnsi="Calibri" w:cs="Calibri"/>
          <w:b/>
          <w:color w:val="0070C0"/>
          <w:sz w:val="26"/>
          <w:szCs w:val="26"/>
        </w:rPr>
        <w:t>4.2.</w:t>
      </w:r>
      <w:r>
        <w:rPr>
          <w:rFonts w:ascii="Calibri" w:eastAsia="Calibri" w:hAnsi="Calibri" w:cs="Calibri"/>
          <w:b/>
          <w:color w:val="000000"/>
          <w:sz w:val="26"/>
          <w:szCs w:val="26"/>
        </w:rPr>
        <w:t xml:space="preserve"> CSE or Child Sexual Exploitation</w:t>
      </w:r>
      <w:r>
        <w:rPr>
          <w:rFonts w:ascii="Calibri" w:eastAsia="Calibri" w:hAnsi="Calibri" w:cs="Calibri"/>
          <w:color w:val="000000"/>
        </w:rPr>
        <w:t xml:space="preserve"> is currently recognised as a priority concern for those working to safeguard children and young people. CSE is a type of sexual abuse in which children are sexually abused for status, power or money. Children or young people may be tricked into believing that they are in a loving, consensual relationship. They might be invited into parties and given drugs and/ or alcohol. They may also be groomed online. Some children and young </w:t>
      </w:r>
      <w:r>
        <w:rPr>
          <w:rFonts w:ascii="Calibri" w:eastAsia="Calibri" w:hAnsi="Calibri" w:cs="Calibri"/>
          <w:color w:val="000000"/>
          <w:sz w:val="24"/>
          <w:szCs w:val="24"/>
        </w:rPr>
        <w:t>people are trafficked into or around the UK. Any young person can become a victim of child sexual exploitation.</w:t>
      </w:r>
      <w:r>
        <w:rPr>
          <w:color w:val="000000"/>
        </w:rPr>
        <w:t xml:space="preserve"> </w:t>
      </w:r>
    </w:p>
    <w:p w14:paraId="3AF34DE2"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22FF9D63" w14:textId="77777777" w:rsidR="002C54B9" w:rsidRDefault="00AA09E5">
      <w:pPr>
        <w:jc w:val="both"/>
        <w:rPr>
          <w:rFonts w:ascii="Calibri" w:eastAsia="Calibri" w:hAnsi="Calibri" w:cs="Calibri"/>
          <w:color w:val="000000"/>
        </w:rPr>
      </w:pPr>
      <w:r>
        <w:rPr>
          <w:rFonts w:ascii="Calibri" w:eastAsia="Calibri" w:hAnsi="Calibri" w:cs="Calibri"/>
          <w:color w:val="000000"/>
        </w:rPr>
        <w:t>It can happen to boys as well as girls. It can happen to young people of all races and backgrounds. Young people experiencing problems at home, who go missing or are in care can be vulnerable and particularly at risk, but child sexual exploitation can also happen to those from a loving, supportive home.</w:t>
      </w:r>
    </w:p>
    <w:p w14:paraId="4345A0FA" w14:textId="77777777" w:rsidR="002C54B9" w:rsidRDefault="00AA09E5">
      <w:pPr>
        <w:jc w:val="both"/>
        <w:rPr>
          <w:rFonts w:ascii="Calibri" w:eastAsia="Calibri" w:hAnsi="Calibri" w:cs="Calibri"/>
          <w:color w:val="000000"/>
        </w:rPr>
      </w:pPr>
      <w:r>
        <w:rPr>
          <w:rFonts w:ascii="Calibri" w:eastAsia="Calibri" w:hAnsi="Calibri" w:cs="Calibri"/>
          <w:color w:val="000000"/>
        </w:rPr>
        <w:t xml:space="preserve">Offenders often target vulnerable children and young people by: </w:t>
      </w:r>
    </w:p>
    <w:p w14:paraId="613D71A2" w14:textId="77777777" w:rsidR="002C54B9" w:rsidRDefault="00AA09E5">
      <w:pPr>
        <w:numPr>
          <w:ilvl w:val="0"/>
          <w:numId w:val="6"/>
        </w:numPr>
        <w:spacing w:after="0"/>
        <w:ind w:left="720" w:hanging="360"/>
        <w:jc w:val="both"/>
        <w:rPr>
          <w:rFonts w:ascii="Calibri" w:eastAsia="Calibri" w:hAnsi="Calibri" w:cs="Calibri"/>
          <w:color w:val="000000"/>
        </w:rPr>
      </w:pPr>
      <w:r>
        <w:rPr>
          <w:rFonts w:ascii="Calibri" w:eastAsia="Calibri" w:hAnsi="Calibri" w:cs="Calibri"/>
          <w:color w:val="000000"/>
        </w:rPr>
        <w:t>Developing friendships and relationships online or in person with the victim</w:t>
      </w:r>
    </w:p>
    <w:p w14:paraId="0D3D3363" w14:textId="77777777" w:rsidR="002C54B9" w:rsidRDefault="00AA09E5">
      <w:pPr>
        <w:numPr>
          <w:ilvl w:val="0"/>
          <w:numId w:val="6"/>
        </w:numPr>
        <w:spacing w:after="0"/>
        <w:ind w:left="720" w:hanging="360"/>
        <w:jc w:val="both"/>
        <w:rPr>
          <w:rFonts w:ascii="Calibri" w:eastAsia="Calibri" w:hAnsi="Calibri" w:cs="Calibri"/>
          <w:color w:val="000000"/>
        </w:rPr>
      </w:pPr>
      <w:r>
        <w:rPr>
          <w:rFonts w:ascii="Calibri" w:eastAsia="Calibri" w:hAnsi="Calibri" w:cs="Calibri"/>
          <w:color w:val="000000"/>
        </w:rPr>
        <w:t xml:space="preserve">Using gifts, money or mobile phones which may progress to the supply of drugs or alcohol. </w:t>
      </w:r>
    </w:p>
    <w:p w14:paraId="7FE92724" w14:textId="77777777" w:rsidR="002C54B9" w:rsidRDefault="00AA09E5">
      <w:pPr>
        <w:numPr>
          <w:ilvl w:val="0"/>
          <w:numId w:val="6"/>
        </w:numPr>
        <w:spacing w:after="0"/>
        <w:ind w:left="720" w:hanging="360"/>
        <w:jc w:val="both"/>
        <w:rPr>
          <w:rFonts w:ascii="Calibri" w:eastAsia="Calibri" w:hAnsi="Calibri" w:cs="Calibri"/>
          <w:color w:val="000000"/>
        </w:rPr>
      </w:pPr>
      <w:r>
        <w:rPr>
          <w:rFonts w:ascii="Calibri" w:eastAsia="Calibri" w:hAnsi="Calibri" w:cs="Calibri"/>
          <w:color w:val="000000"/>
        </w:rPr>
        <w:t xml:space="preserve">Providing lifts and transporting the victims around. </w:t>
      </w:r>
    </w:p>
    <w:p w14:paraId="2E8F898A" w14:textId="77777777" w:rsidR="002C54B9" w:rsidRDefault="00AA09E5">
      <w:pPr>
        <w:numPr>
          <w:ilvl w:val="0"/>
          <w:numId w:val="6"/>
        </w:numPr>
        <w:spacing w:after="0"/>
        <w:ind w:left="720" w:hanging="360"/>
        <w:jc w:val="both"/>
        <w:rPr>
          <w:rFonts w:ascii="Calibri" w:eastAsia="Calibri" w:hAnsi="Calibri" w:cs="Calibri"/>
          <w:color w:val="000000"/>
        </w:rPr>
      </w:pPr>
      <w:r>
        <w:rPr>
          <w:rFonts w:ascii="Calibri" w:eastAsia="Calibri" w:hAnsi="Calibri" w:cs="Calibri"/>
          <w:color w:val="000000"/>
        </w:rPr>
        <w:t xml:space="preserve">Encouraging the victim to distance themselves from their family and friends </w:t>
      </w:r>
    </w:p>
    <w:p w14:paraId="539C378B" w14:textId="77777777" w:rsidR="002C54B9" w:rsidRDefault="002C54B9">
      <w:pPr>
        <w:spacing w:after="0"/>
        <w:ind w:left="720"/>
        <w:jc w:val="both"/>
        <w:rPr>
          <w:rFonts w:ascii="Calibri" w:eastAsia="Calibri" w:hAnsi="Calibri" w:cs="Calibri"/>
          <w:color w:val="000000"/>
        </w:rPr>
      </w:pPr>
    </w:p>
    <w:p w14:paraId="2B0BA31E" w14:textId="77777777" w:rsidR="002C54B9" w:rsidRDefault="00AA09E5">
      <w:pPr>
        <w:jc w:val="both"/>
        <w:rPr>
          <w:rFonts w:ascii="Calibri" w:eastAsia="Calibri" w:hAnsi="Calibri" w:cs="Calibri"/>
          <w:color w:val="000000"/>
        </w:rPr>
      </w:pPr>
      <w:r>
        <w:rPr>
          <w:rFonts w:ascii="Calibri" w:eastAsia="Calibri" w:hAnsi="Calibri" w:cs="Calibri"/>
          <w:color w:val="000000"/>
        </w:rPr>
        <w:t>Victims can find themselves in a cycle of abuse and even being used to recruit other victims.</w:t>
      </w:r>
    </w:p>
    <w:p w14:paraId="787D84A5" w14:textId="77777777" w:rsidR="002C54B9" w:rsidRDefault="00AA09E5">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sz w:val="26"/>
          <w:szCs w:val="26"/>
        </w:rPr>
        <w:t xml:space="preserve">  </w:t>
      </w:r>
      <w:r>
        <w:rPr>
          <w:rFonts w:ascii="Calibri" w:eastAsia="Calibri" w:hAnsi="Calibri" w:cs="Calibri"/>
          <w:b/>
          <w:color w:val="0070C0"/>
          <w:sz w:val="26"/>
          <w:szCs w:val="26"/>
        </w:rPr>
        <w:t>4.3.</w:t>
      </w:r>
      <w:r>
        <w:rPr>
          <w:rFonts w:ascii="Calibri" w:eastAsia="Calibri" w:hAnsi="Calibri" w:cs="Calibri"/>
          <w:b/>
          <w:color w:val="000000"/>
          <w:sz w:val="26"/>
          <w:szCs w:val="26"/>
        </w:rPr>
        <w:t xml:space="preserve"> PREVENT</w:t>
      </w:r>
      <w:r>
        <w:rPr>
          <w:rFonts w:ascii="Calibri" w:eastAsia="Calibri" w:hAnsi="Calibri" w:cs="Calibri"/>
          <w:color w:val="000000"/>
        </w:rPr>
        <w:t xml:space="preserve">: All Education providers in relation to the Counter Terrorism and Security Act 2015 have a duty to ensure that all learners, staff and volunteers are advised on how to keep safe and remain within the law. The PREVENT duty Section 26 contained within this legislation does not prevent learners and staff from having political or, religious views and concerns, but contains details on how they use these concerns or act on them in non-extremist ways. This is part of the Government’s Counter Terrorism Strategy. There are four </w:t>
      </w:r>
      <w:r>
        <w:rPr>
          <w:rFonts w:ascii="Calibri" w:eastAsia="Calibri" w:hAnsi="Calibri" w:cs="Calibri"/>
          <w:color w:val="000000"/>
        </w:rPr>
        <w:lastRenderedPageBreak/>
        <w:t xml:space="preserve">elements which are PURSUE - PROTECT - PREPARE - PREVENT, which aim to stop young people from becoming terrorists or supporting terrorism. </w:t>
      </w:r>
    </w:p>
    <w:p w14:paraId="0256AA7A"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51D6B999"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sz w:val="26"/>
          <w:szCs w:val="26"/>
        </w:rPr>
      </w:pPr>
    </w:p>
    <w:p w14:paraId="359B1407"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sz w:val="26"/>
          <w:szCs w:val="26"/>
        </w:rPr>
      </w:pPr>
    </w:p>
    <w:p w14:paraId="195C1B2D"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sz w:val="26"/>
          <w:szCs w:val="26"/>
        </w:rPr>
      </w:pPr>
      <w:r>
        <w:rPr>
          <w:rFonts w:ascii="Calibri" w:eastAsia="Calibri" w:hAnsi="Calibri" w:cs="Calibri"/>
          <w:b/>
          <w:color w:val="000000"/>
          <w:sz w:val="26"/>
          <w:szCs w:val="26"/>
        </w:rPr>
        <w:t xml:space="preserve">The Prevent Strategy: </w:t>
      </w:r>
    </w:p>
    <w:p w14:paraId="7D8B3D86" w14:textId="77777777" w:rsidR="002C54B9" w:rsidRDefault="00AA09E5">
      <w:pPr>
        <w:numPr>
          <w:ilvl w:val="0"/>
          <w:numId w:val="3"/>
        </w:numPr>
        <w:pBdr>
          <w:top w:val="nil"/>
          <w:left w:val="nil"/>
          <w:bottom w:val="nil"/>
          <w:right w:val="nil"/>
          <w:between w:val="nil"/>
        </w:pBdr>
        <w:tabs>
          <w:tab w:val="left" w:pos="360"/>
        </w:tabs>
        <w:spacing w:after="0"/>
        <w:ind w:hanging="180"/>
        <w:jc w:val="both"/>
        <w:rPr>
          <w:rFonts w:ascii="Calibri" w:eastAsia="Calibri" w:hAnsi="Calibri" w:cs="Calibri"/>
          <w:color w:val="000000"/>
        </w:rPr>
      </w:pPr>
      <w:r>
        <w:rPr>
          <w:rFonts w:ascii="Calibri" w:eastAsia="Calibri" w:hAnsi="Calibri" w:cs="Calibri"/>
          <w:color w:val="000000"/>
        </w:rPr>
        <w:t>Challenging ideologies that support terrorism and those who promote it</w:t>
      </w:r>
    </w:p>
    <w:p w14:paraId="61C43603" w14:textId="77777777" w:rsidR="002C54B9" w:rsidRDefault="00AA09E5">
      <w:pPr>
        <w:numPr>
          <w:ilvl w:val="0"/>
          <w:numId w:val="3"/>
        </w:numPr>
        <w:pBdr>
          <w:top w:val="nil"/>
          <w:left w:val="nil"/>
          <w:bottom w:val="nil"/>
          <w:right w:val="nil"/>
          <w:between w:val="nil"/>
        </w:pBd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Provides practical help to prevent people from being drawn into terrorism and ensure that they are given support and advice. (Section 36 to 41 of the Counter Terrorism Act 2015) </w:t>
      </w:r>
    </w:p>
    <w:p w14:paraId="3F590681" w14:textId="77777777" w:rsidR="002C54B9" w:rsidRDefault="00AA09E5">
      <w:pPr>
        <w:numPr>
          <w:ilvl w:val="0"/>
          <w:numId w:val="3"/>
        </w:numPr>
        <w:pBdr>
          <w:top w:val="nil"/>
          <w:left w:val="nil"/>
          <w:bottom w:val="nil"/>
          <w:right w:val="nil"/>
          <w:between w:val="nil"/>
        </w:pBdr>
        <w:tabs>
          <w:tab w:val="left" w:pos="360"/>
        </w:tabs>
        <w:spacing w:after="0"/>
        <w:ind w:hanging="180"/>
        <w:jc w:val="both"/>
        <w:rPr>
          <w:rFonts w:ascii="Calibri" w:eastAsia="Calibri" w:hAnsi="Calibri" w:cs="Calibri"/>
          <w:color w:val="000000"/>
        </w:rPr>
      </w:pPr>
      <w:r>
        <w:rPr>
          <w:rFonts w:ascii="Calibri" w:eastAsia="Calibri" w:hAnsi="Calibri" w:cs="Calibri"/>
          <w:color w:val="000000"/>
        </w:rPr>
        <w:t xml:space="preserve">Support for sectors and institutions where there is a risk of radicalisation. </w:t>
      </w:r>
    </w:p>
    <w:p w14:paraId="555B4E8A"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2AE0EF82"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color w:val="000000"/>
        </w:rPr>
        <w:t>There are several behaviours which may indicate a person is at risk of being radicalised or exposed to extreme views. These include:</w:t>
      </w:r>
    </w:p>
    <w:p w14:paraId="12510CDF"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4A6774CB" w14:textId="77777777" w:rsidR="002C54B9" w:rsidRDefault="00AA09E5">
      <w:pPr>
        <w:numPr>
          <w:ilvl w:val="0"/>
          <w:numId w:val="8"/>
        </w:numPr>
        <w:spacing w:after="0"/>
        <w:ind w:left="720" w:hanging="360"/>
        <w:jc w:val="both"/>
        <w:rPr>
          <w:rFonts w:ascii="Calibri" w:eastAsia="Calibri" w:hAnsi="Calibri" w:cs="Calibri"/>
          <w:color w:val="000000"/>
        </w:rPr>
      </w:pPr>
      <w:r>
        <w:rPr>
          <w:rFonts w:ascii="Calibri" w:eastAsia="Calibri" w:hAnsi="Calibri" w:cs="Calibri"/>
          <w:color w:val="000000"/>
        </w:rPr>
        <w:t>Spending increasing time in the company of other suspected extremists.</w:t>
      </w:r>
    </w:p>
    <w:p w14:paraId="7DF868E8" w14:textId="77777777" w:rsidR="002C54B9" w:rsidRDefault="00AA09E5">
      <w:pPr>
        <w:numPr>
          <w:ilvl w:val="0"/>
          <w:numId w:val="8"/>
        </w:numPr>
        <w:spacing w:after="0"/>
        <w:ind w:left="720" w:hanging="360"/>
        <w:jc w:val="both"/>
        <w:rPr>
          <w:rFonts w:ascii="Calibri" w:eastAsia="Calibri" w:hAnsi="Calibri" w:cs="Calibri"/>
          <w:color w:val="000000"/>
        </w:rPr>
      </w:pPr>
      <w:r>
        <w:rPr>
          <w:rFonts w:ascii="Calibri" w:eastAsia="Calibri" w:hAnsi="Calibri" w:cs="Calibri"/>
          <w:color w:val="000000"/>
        </w:rPr>
        <w:t>Changing their style of dress or personal appearance to accord with a particular group.</w:t>
      </w:r>
    </w:p>
    <w:p w14:paraId="3DDD9254" w14:textId="77777777" w:rsidR="002C54B9" w:rsidRDefault="00AA09E5">
      <w:pPr>
        <w:numPr>
          <w:ilvl w:val="0"/>
          <w:numId w:val="8"/>
        </w:numPr>
        <w:spacing w:after="0"/>
        <w:ind w:left="720" w:hanging="360"/>
        <w:jc w:val="both"/>
        <w:rPr>
          <w:rFonts w:ascii="Calibri" w:eastAsia="Calibri" w:hAnsi="Calibri" w:cs="Calibri"/>
          <w:color w:val="000000"/>
        </w:rPr>
      </w:pPr>
      <w:r>
        <w:rPr>
          <w:rFonts w:ascii="Calibri" w:eastAsia="Calibri" w:hAnsi="Calibri" w:cs="Calibri"/>
          <w:color w:val="000000"/>
        </w:rPr>
        <w:t>Day-to-day behaviour becoming increasingly centred on an extremist ideology, a group or cause.</w:t>
      </w:r>
    </w:p>
    <w:p w14:paraId="784378B4" w14:textId="77777777" w:rsidR="002C54B9" w:rsidRDefault="00AA09E5">
      <w:pPr>
        <w:numPr>
          <w:ilvl w:val="0"/>
          <w:numId w:val="8"/>
        </w:numPr>
        <w:spacing w:after="0"/>
        <w:ind w:left="720" w:hanging="360"/>
        <w:jc w:val="both"/>
        <w:rPr>
          <w:rFonts w:ascii="Calibri" w:eastAsia="Calibri" w:hAnsi="Calibri" w:cs="Calibri"/>
          <w:color w:val="000000"/>
        </w:rPr>
      </w:pPr>
      <w:r>
        <w:rPr>
          <w:rFonts w:ascii="Calibri" w:eastAsia="Calibri" w:hAnsi="Calibri" w:cs="Calibri"/>
          <w:color w:val="000000"/>
        </w:rPr>
        <w:t>Possession of materials or symbols associated with an extremist cause.</w:t>
      </w:r>
    </w:p>
    <w:p w14:paraId="4F7A8993" w14:textId="77777777" w:rsidR="002C54B9" w:rsidRDefault="00AA09E5">
      <w:pPr>
        <w:numPr>
          <w:ilvl w:val="0"/>
          <w:numId w:val="8"/>
        </w:numPr>
        <w:spacing w:after="0"/>
        <w:ind w:left="720" w:hanging="360"/>
        <w:jc w:val="both"/>
        <w:rPr>
          <w:rFonts w:ascii="Calibri" w:eastAsia="Calibri" w:hAnsi="Calibri" w:cs="Calibri"/>
          <w:color w:val="000000"/>
        </w:rPr>
      </w:pPr>
      <w:r>
        <w:rPr>
          <w:rFonts w:ascii="Calibri" w:eastAsia="Calibri" w:hAnsi="Calibri" w:cs="Calibri"/>
          <w:color w:val="000000"/>
        </w:rPr>
        <w:t>Attempts to recruit others to the group/cause.</w:t>
      </w:r>
    </w:p>
    <w:p w14:paraId="2AFCB3BB" w14:textId="77777777" w:rsidR="002C54B9" w:rsidRDefault="00AA09E5">
      <w:pPr>
        <w:numPr>
          <w:ilvl w:val="0"/>
          <w:numId w:val="8"/>
        </w:numPr>
        <w:spacing w:after="0"/>
        <w:ind w:left="720" w:hanging="360"/>
        <w:jc w:val="both"/>
        <w:rPr>
          <w:rFonts w:ascii="Calibri" w:eastAsia="Calibri" w:hAnsi="Calibri" w:cs="Calibri"/>
          <w:color w:val="000000"/>
        </w:rPr>
      </w:pPr>
      <w:r>
        <w:rPr>
          <w:rFonts w:ascii="Calibri" w:eastAsia="Calibri" w:hAnsi="Calibri" w:cs="Calibri"/>
          <w:color w:val="000000"/>
        </w:rPr>
        <w:t>Communication with others that suggests identification with a group, cause or ideology.</w:t>
      </w:r>
    </w:p>
    <w:p w14:paraId="3B87D2EB" w14:textId="77777777" w:rsidR="002C54B9" w:rsidRDefault="00AA09E5">
      <w:pPr>
        <w:numPr>
          <w:ilvl w:val="0"/>
          <w:numId w:val="8"/>
        </w:numPr>
        <w:spacing w:after="0"/>
        <w:ind w:left="720" w:hanging="360"/>
        <w:jc w:val="both"/>
        <w:rPr>
          <w:rFonts w:ascii="Calibri" w:eastAsia="Calibri" w:hAnsi="Calibri" w:cs="Calibri"/>
          <w:color w:val="000000"/>
        </w:rPr>
      </w:pPr>
      <w:r>
        <w:rPr>
          <w:rFonts w:ascii="Calibri" w:eastAsia="Calibri" w:hAnsi="Calibri" w:cs="Calibri"/>
          <w:color w:val="000000"/>
        </w:rPr>
        <w:t>Using insulting to derogatory names for another group.</w:t>
      </w:r>
    </w:p>
    <w:p w14:paraId="64B34DDF" w14:textId="77777777" w:rsidR="002C54B9" w:rsidRDefault="00AA09E5">
      <w:pPr>
        <w:numPr>
          <w:ilvl w:val="0"/>
          <w:numId w:val="8"/>
        </w:numPr>
        <w:spacing w:after="0"/>
        <w:ind w:left="720" w:hanging="360"/>
        <w:jc w:val="both"/>
        <w:rPr>
          <w:rFonts w:ascii="Calibri" w:eastAsia="Calibri" w:hAnsi="Calibri" w:cs="Calibri"/>
          <w:color w:val="000000"/>
        </w:rPr>
      </w:pPr>
      <w:r>
        <w:rPr>
          <w:rFonts w:ascii="Calibri" w:eastAsia="Calibri" w:hAnsi="Calibri" w:cs="Calibri"/>
          <w:color w:val="000000"/>
        </w:rPr>
        <w:t xml:space="preserve">Increase in prejudice-related incidents committed by that person – these may include; physical or verbal assault, provocative behaviour, damage to property, derogatory name calling, possession of prejudice-related materials, prejudice related ridicule or name calling, inappropriate forms of address, refusal to co-operate, attempts to recruit to prejudice-related organisations, condoning or supporting violence towards others. </w:t>
      </w:r>
    </w:p>
    <w:p w14:paraId="4DBF4F4F" w14:textId="77777777" w:rsidR="002C54B9" w:rsidRDefault="002C54B9">
      <w:pPr>
        <w:spacing w:after="0"/>
        <w:jc w:val="both"/>
        <w:rPr>
          <w:rFonts w:ascii="Calibri" w:eastAsia="Calibri" w:hAnsi="Calibri" w:cs="Calibri"/>
          <w:color w:val="000000"/>
        </w:rPr>
      </w:pPr>
    </w:p>
    <w:p w14:paraId="3F5267BC" w14:textId="2BC79A53" w:rsidR="002C54B9" w:rsidRDefault="00AA09E5">
      <w:pPr>
        <w:spacing w:after="0"/>
        <w:jc w:val="both"/>
        <w:rPr>
          <w:rFonts w:ascii="Calibri" w:eastAsia="Calibri" w:hAnsi="Calibri" w:cs="Calibri"/>
          <w:color w:val="000000"/>
        </w:rPr>
      </w:pPr>
      <w:r>
        <w:rPr>
          <w:rFonts w:ascii="Calibri" w:eastAsia="Calibri" w:hAnsi="Calibri" w:cs="Calibri"/>
          <w:color w:val="000000"/>
        </w:rPr>
        <w:t xml:space="preserve">The </w:t>
      </w:r>
      <w:r w:rsidR="00215EE1">
        <w:rPr>
          <w:rFonts w:ascii="Calibri" w:eastAsia="Calibri" w:hAnsi="Calibri" w:cs="Calibri"/>
          <w:color w:val="000000"/>
        </w:rPr>
        <w:t xml:space="preserve">AP </w:t>
      </w:r>
      <w:r>
        <w:rPr>
          <w:rFonts w:ascii="Calibri" w:eastAsia="Calibri" w:hAnsi="Calibri" w:cs="Calibri"/>
          <w:color w:val="000000"/>
        </w:rPr>
        <w:t xml:space="preserve"> is committed to supporting vulnerable learners through its Safeguarding agenda in order to prevent potential radicalisation. Any issues relating to the Prevent agenda should be directed straight to the designated safeguarding officer. The </w:t>
      </w:r>
      <w:r w:rsidR="00215EE1">
        <w:rPr>
          <w:rFonts w:ascii="Calibri" w:eastAsia="Calibri" w:hAnsi="Calibri" w:cs="Calibri"/>
          <w:color w:val="000000"/>
        </w:rPr>
        <w:t xml:space="preserve">AP </w:t>
      </w:r>
      <w:r>
        <w:rPr>
          <w:rFonts w:ascii="Calibri" w:eastAsia="Calibri" w:hAnsi="Calibri" w:cs="Calibri"/>
          <w:color w:val="000000"/>
        </w:rPr>
        <w:t xml:space="preserve"> is actively engaged positively to ensure that all staff have the skills and knowledge to refer to any concerns appropriately, through both face to face and online training. The </w:t>
      </w:r>
      <w:r w:rsidR="00215EE1">
        <w:rPr>
          <w:rFonts w:ascii="Calibri" w:eastAsia="Calibri" w:hAnsi="Calibri" w:cs="Calibri"/>
          <w:color w:val="000000"/>
        </w:rPr>
        <w:t xml:space="preserve">AP </w:t>
      </w:r>
      <w:r>
        <w:rPr>
          <w:rFonts w:ascii="Calibri" w:eastAsia="Calibri" w:hAnsi="Calibri" w:cs="Calibri"/>
          <w:color w:val="000000"/>
        </w:rPr>
        <w:t xml:space="preserve"> acknowledges that it has a key role in promoting British Values to the children and young people we work with, a display on this can be found in provision. </w:t>
      </w:r>
    </w:p>
    <w:p w14:paraId="57626F90" w14:textId="77777777" w:rsidR="002C54B9" w:rsidRDefault="00AA09E5">
      <w:pPr>
        <w:spacing w:after="0"/>
        <w:jc w:val="both"/>
        <w:rPr>
          <w:rFonts w:ascii="Calibri" w:eastAsia="Calibri" w:hAnsi="Calibri" w:cs="Calibri"/>
          <w:color w:val="0070C0"/>
        </w:rPr>
      </w:pPr>
      <w:r>
        <w:rPr>
          <w:color w:val="0070C0"/>
        </w:rPr>
        <w:t>Prevent duty guidance: for further education institutions</w:t>
      </w:r>
    </w:p>
    <w:p w14:paraId="765EC019" w14:textId="77777777" w:rsidR="002C54B9" w:rsidRDefault="002C54B9">
      <w:pPr>
        <w:spacing w:after="0"/>
        <w:jc w:val="both"/>
        <w:rPr>
          <w:rFonts w:ascii="Calibri" w:eastAsia="Calibri" w:hAnsi="Calibri" w:cs="Calibri"/>
          <w:color w:val="0070C0"/>
        </w:rPr>
      </w:pPr>
    </w:p>
    <w:p w14:paraId="2BFC88A7" w14:textId="77777777" w:rsidR="002C54B9" w:rsidRDefault="002C54B9">
      <w:pPr>
        <w:spacing w:after="0"/>
        <w:jc w:val="both"/>
        <w:rPr>
          <w:rFonts w:ascii="Calibri" w:eastAsia="Calibri" w:hAnsi="Calibri" w:cs="Calibri"/>
          <w:color w:val="0070C0"/>
          <w:sz w:val="28"/>
          <w:szCs w:val="28"/>
        </w:rPr>
      </w:pPr>
    </w:p>
    <w:p w14:paraId="12133507" w14:textId="77777777" w:rsidR="002C54B9" w:rsidRDefault="002C54B9">
      <w:pPr>
        <w:spacing w:after="0"/>
        <w:jc w:val="both"/>
        <w:rPr>
          <w:rFonts w:ascii="Calibri" w:eastAsia="Calibri" w:hAnsi="Calibri" w:cs="Calibri"/>
          <w:color w:val="0070C0"/>
          <w:sz w:val="28"/>
          <w:szCs w:val="28"/>
        </w:rPr>
      </w:pPr>
    </w:p>
    <w:p w14:paraId="05E61687" w14:textId="77777777" w:rsidR="002C54B9" w:rsidRDefault="00AA09E5">
      <w:pPr>
        <w:spacing w:after="0"/>
        <w:jc w:val="both"/>
        <w:rPr>
          <w:rFonts w:ascii="Calibri" w:eastAsia="Calibri" w:hAnsi="Calibri" w:cs="Calibri"/>
          <w:sz w:val="28"/>
          <w:szCs w:val="28"/>
        </w:rPr>
      </w:pPr>
      <w:r>
        <w:rPr>
          <w:rFonts w:ascii="Calibri" w:eastAsia="Calibri" w:hAnsi="Calibri" w:cs="Calibri"/>
          <w:color w:val="0070C0"/>
          <w:sz w:val="28"/>
          <w:szCs w:val="28"/>
        </w:rPr>
        <w:t>4.4.</w:t>
      </w:r>
      <w:r>
        <w:rPr>
          <w:rFonts w:ascii="Calibri" w:eastAsia="Calibri" w:hAnsi="Calibri" w:cs="Calibri"/>
          <w:sz w:val="28"/>
          <w:szCs w:val="28"/>
        </w:rPr>
        <w:t xml:space="preserve"> Channel Programme</w:t>
      </w:r>
    </w:p>
    <w:p w14:paraId="66FAE95F" w14:textId="77777777" w:rsidR="002C54B9" w:rsidRDefault="002C54B9">
      <w:pPr>
        <w:spacing w:after="0"/>
        <w:jc w:val="both"/>
      </w:pPr>
    </w:p>
    <w:p w14:paraId="42D7C16C" w14:textId="77777777" w:rsidR="002C54B9" w:rsidRDefault="00AA09E5">
      <w:pPr>
        <w:spacing w:after="0"/>
        <w:jc w:val="both"/>
      </w:pPr>
      <w:r>
        <w:rPr>
          <w:rFonts w:ascii="Calibri" w:eastAsia="Calibri" w:hAnsi="Calibri" w:cs="Calibri"/>
        </w:rPr>
        <w:t>Channel is a programme which focuses on providing support at an early stage to people who are identified as being vulnerable to being drawn into terrorism. It provides a mechanism for schools to make referrals if they</w:t>
      </w:r>
      <w:r>
        <w:t xml:space="preserve"> are concerned that an individual might be vulnerable to radicalisation. An individual’s engagement with the programme is entirely voluntary at all stages. Guidance on Channel is available at: </w:t>
      </w:r>
      <w:r>
        <w:rPr>
          <w:b/>
        </w:rPr>
        <w:t>Channel guidance,</w:t>
      </w:r>
      <w:r>
        <w:t xml:space="preserve"> and a </w:t>
      </w:r>
      <w:r>
        <w:rPr>
          <w:b/>
        </w:rPr>
        <w:t>Channel awareness e-learning programme</w:t>
      </w:r>
      <w:r>
        <w:t xml:space="preserve"> is available for staff at: </w:t>
      </w:r>
    </w:p>
    <w:p w14:paraId="6A2412E4" w14:textId="0E3E829F" w:rsidR="002C54B9" w:rsidRDefault="00AA09E5">
      <w:pPr>
        <w:spacing w:after="0"/>
        <w:jc w:val="both"/>
        <w:rPr>
          <w:rFonts w:ascii="Calibri" w:eastAsia="Calibri" w:hAnsi="Calibri" w:cs="Calibri"/>
          <w:color w:val="000000"/>
        </w:rPr>
      </w:pPr>
      <w:r>
        <w:t xml:space="preserve">Channel General Awareness. The </w:t>
      </w:r>
      <w:r w:rsidR="00991B40">
        <w:t>Wells AP Kinsley</w:t>
      </w:r>
      <w:r>
        <w:t xml:space="preserve"> DSL (and any deputies) should be aware of local procedures for making a Channel referral. As a Channel partner, the school or college may be asked to attend a Channel panel to discuss the individual referred to determine whether they are vulnerable to being drawn into terrorism and consider the appropriate support required.</w:t>
      </w:r>
    </w:p>
    <w:p w14:paraId="04F599AF" w14:textId="77777777" w:rsidR="002C54B9" w:rsidRDefault="002C54B9">
      <w:pPr>
        <w:spacing w:after="0"/>
        <w:jc w:val="both"/>
        <w:rPr>
          <w:rFonts w:ascii="Calibri" w:eastAsia="Calibri" w:hAnsi="Calibri" w:cs="Calibri"/>
          <w:color w:val="000000"/>
        </w:rPr>
      </w:pPr>
    </w:p>
    <w:p w14:paraId="5D1594C8" w14:textId="77777777" w:rsidR="002C54B9" w:rsidRDefault="00AA09E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color w:val="0070C0"/>
          <w:sz w:val="24"/>
          <w:szCs w:val="24"/>
        </w:rPr>
        <w:t>4.5.</w:t>
      </w:r>
      <w:r>
        <w:rPr>
          <w:rFonts w:ascii="Calibri" w:eastAsia="Calibri" w:hAnsi="Calibri" w:cs="Calibri"/>
          <w:b/>
          <w:color w:val="000000"/>
          <w:sz w:val="24"/>
          <w:szCs w:val="24"/>
        </w:rPr>
        <w:t xml:space="preserve"> FGM or Female Genital mutilation </w:t>
      </w:r>
    </w:p>
    <w:p w14:paraId="1FF99E11"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70C0"/>
        </w:rPr>
      </w:pPr>
      <w:hyperlink r:id="rId13">
        <w:r>
          <w:rPr>
            <w:rFonts w:ascii="Calibri" w:eastAsia="Calibri" w:hAnsi="Calibri" w:cs="Calibri"/>
            <w:color w:val="0070C0"/>
            <w:u w:val="single"/>
          </w:rPr>
          <w:t>www.gov.uk/government/publications/female-genital-mutilation-guidelines</w:t>
        </w:r>
      </w:hyperlink>
      <w:r>
        <w:rPr>
          <w:rFonts w:ascii="Calibri" w:eastAsia="Calibri" w:hAnsi="Calibri" w:cs="Calibri"/>
          <w:color w:val="0070C0"/>
        </w:rPr>
        <w:t xml:space="preserve">.  </w:t>
      </w:r>
    </w:p>
    <w:p w14:paraId="4631AABF"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sz w:val="24"/>
          <w:szCs w:val="24"/>
        </w:rPr>
      </w:pPr>
      <w:r>
        <w:rPr>
          <w:rFonts w:ascii="Calibri" w:eastAsia="Calibri" w:hAnsi="Calibri" w:cs="Calibri"/>
          <w:color w:val="000000"/>
        </w:rPr>
        <w:t xml:space="preserve">So-called ‘honour based ‘violence (HBV) encompasses crimes which have been committed to protect or defend the honour of the family and/or the community, including Female Genital Mutilation (FGM), forced marriage, and practices such as breast ironing. All forms of HBV are abuse (regardless of the motivation) and should be handled and escalated as such. If in any doubt, school/college staff will speak with the designated safeguarding lead. </w:t>
      </w:r>
    </w:p>
    <w:p w14:paraId="7A70408B"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sz w:val="24"/>
          <w:szCs w:val="24"/>
        </w:rPr>
      </w:pPr>
    </w:p>
    <w:p w14:paraId="3F69088F"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sz w:val="24"/>
          <w:szCs w:val="24"/>
        </w:rPr>
      </w:pPr>
      <w:r>
        <w:rPr>
          <w:rFonts w:ascii="Calibri" w:eastAsia="Calibri" w:hAnsi="Calibri" w:cs="Calibri"/>
          <w:color w:val="000000"/>
        </w:rPr>
        <w:t>FGM is defined by the World Health Organisation as "all procedures that involve partial or total removal of the external female genitalia, or other injury to the female genital organs for non- medical reasons". There is no cultural or religious justification for FGM and it has been illegal in the UK since 1985. If it is performed on a British citizen in the UK or overseas it is a crime. It can leave women and girls traumatised as well as in severe pain, cause difficulties in childbirth.</w:t>
      </w:r>
      <w:r>
        <w:rPr>
          <w:rFonts w:ascii="Calibri" w:eastAsia="Calibri" w:hAnsi="Calibri" w:cs="Calibri"/>
          <w:color w:val="000000"/>
          <w:sz w:val="24"/>
          <w:szCs w:val="24"/>
        </w:rPr>
        <w:t xml:space="preserve"> </w:t>
      </w:r>
    </w:p>
    <w:p w14:paraId="3B7A3DBA"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sz w:val="24"/>
          <w:szCs w:val="24"/>
        </w:rPr>
      </w:pPr>
    </w:p>
    <w:p w14:paraId="5B9ED200"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color w:val="000000"/>
        </w:rPr>
        <w:t>The main countries of origin where FGM is practiced include Africa and the Middle East. FGM frequently involves young girls between the ages of infancy up until the first pregnancy. Professionals need to be alert to the possibility of a girl being at risk of FGM, or already having suffered FGM. There are a few signs to be aware of:</w:t>
      </w:r>
    </w:p>
    <w:p w14:paraId="76EB2423"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35D64043" w14:textId="77777777" w:rsidR="002C54B9" w:rsidRDefault="00AA09E5">
      <w:pPr>
        <w:numPr>
          <w:ilvl w:val="0"/>
          <w:numId w:val="3"/>
        </w:numPr>
        <w:pBdr>
          <w:top w:val="nil"/>
          <w:left w:val="nil"/>
          <w:bottom w:val="nil"/>
          <w:right w:val="nil"/>
          <w:between w:val="nil"/>
        </w:pBdr>
        <w:tabs>
          <w:tab w:val="left" w:pos="360"/>
        </w:tabs>
        <w:spacing w:after="0"/>
        <w:ind w:hanging="180"/>
        <w:jc w:val="both"/>
        <w:rPr>
          <w:rFonts w:ascii="Calibri" w:eastAsia="Calibri" w:hAnsi="Calibri" w:cs="Calibri"/>
          <w:color w:val="000000"/>
          <w:sz w:val="24"/>
          <w:szCs w:val="24"/>
        </w:rPr>
      </w:pPr>
      <w:r>
        <w:rPr>
          <w:rFonts w:ascii="Calibri" w:eastAsia="Calibri" w:hAnsi="Calibri" w:cs="Calibri"/>
          <w:color w:val="000000"/>
        </w:rPr>
        <w:t xml:space="preserve">Victims of FGM are likely to come from a community that is known to practise FGM. Professionals should note that girls at risk of FGM may not yet be aware of the practice or that it may be conducted on them, so sensitivity should always be shown when approaching the subject. </w:t>
      </w:r>
    </w:p>
    <w:p w14:paraId="776C1364" w14:textId="77777777" w:rsidR="002C54B9" w:rsidRDefault="00AA09E5">
      <w:pPr>
        <w:numPr>
          <w:ilvl w:val="0"/>
          <w:numId w:val="3"/>
        </w:numPr>
        <w:pBdr>
          <w:top w:val="nil"/>
          <w:left w:val="nil"/>
          <w:bottom w:val="nil"/>
          <w:right w:val="nil"/>
          <w:between w:val="nil"/>
        </w:pBdr>
        <w:tabs>
          <w:tab w:val="left" w:pos="360"/>
        </w:tabs>
        <w:spacing w:after="0"/>
        <w:ind w:hanging="180"/>
        <w:jc w:val="both"/>
        <w:rPr>
          <w:rFonts w:ascii="Calibri" w:eastAsia="Calibri" w:hAnsi="Calibri" w:cs="Calibri"/>
          <w:color w:val="000000"/>
          <w:sz w:val="24"/>
          <w:szCs w:val="24"/>
        </w:rPr>
      </w:pPr>
      <w:r>
        <w:rPr>
          <w:rFonts w:ascii="Calibri" w:eastAsia="Calibri" w:hAnsi="Calibri" w:cs="Calibri"/>
          <w:color w:val="000000"/>
        </w:rPr>
        <w:t xml:space="preserve">Member of a community whose country of origin practises FGM and that is less integrated into UK society </w:t>
      </w:r>
    </w:p>
    <w:p w14:paraId="0830E75B" w14:textId="77777777" w:rsidR="002C54B9" w:rsidRDefault="00AA09E5">
      <w:pPr>
        <w:numPr>
          <w:ilvl w:val="0"/>
          <w:numId w:val="3"/>
        </w:numPr>
        <w:pBdr>
          <w:top w:val="nil"/>
          <w:left w:val="nil"/>
          <w:bottom w:val="nil"/>
          <w:right w:val="nil"/>
          <w:between w:val="nil"/>
        </w:pBdr>
        <w:tabs>
          <w:tab w:val="left" w:pos="360"/>
        </w:tabs>
        <w:spacing w:after="0"/>
        <w:ind w:hanging="180"/>
        <w:jc w:val="both"/>
        <w:rPr>
          <w:rFonts w:ascii="Calibri" w:eastAsia="Calibri" w:hAnsi="Calibri" w:cs="Calibri"/>
          <w:color w:val="000000"/>
          <w:sz w:val="24"/>
          <w:szCs w:val="24"/>
        </w:rPr>
      </w:pPr>
      <w:r>
        <w:rPr>
          <w:rFonts w:ascii="Calibri" w:eastAsia="Calibri" w:hAnsi="Calibri" w:cs="Calibri"/>
          <w:color w:val="000000"/>
        </w:rPr>
        <w:t xml:space="preserve">A girl whose sister or other relatives have undergone FGM </w:t>
      </w:r>
    </w:p>
    <w:p w14:paraId="572843A2" w14:textId="77777777" w:rsidR="002C54B9" w:rsidRDefault="00AA09E5">
      <w:pPr>
        <w:numPr>
          <w:ilvl w:val="0"/>
          <w:numId w:val="3"/>
        </w:numPr>
        <w:pBdr>
          <w:top w:val="nil"/>
          <w:left w:val="nil"/>
          <w:bottom w:val="nil"/>
          <w:right w:val="nil"/>
          <w:between w:val="nil"/>
        </w:pBdr>
        <w:tabs>
          <w:tab w:val="left" w:pos="360"/>
        </w:tabs>
        <w:spacing w:after="0"/>
        <w:ind w:hanging="180"/>
        <w:jc w:val="both"/>
        <w:rPr>
          <w:rFonts w:ascii="Calibri" w:eastAsia="Calibri" w:hAnsi="Calibri" w:cs="Calibri"/>
          <w:color w:val="000000"/>
          <w:sz w:val="24"/>
          <w:szCs w:val="24"/>
        </w:rPr>
      </w:pPr>
      <w:r>
        <w:rPr>
          <w:rFonts w:ascii="Calibri" w:eastAsia="Calibri" w:hAnsi="Calibri" w:cs="Calibri"/>
          <w:color w:val="000000"/>
        </w:rPr>
        <w:t xml:space="preserve">A girl whose parents have withdrawn her from lessons featuring FGM (where other warning signs are also present) </w:t>
      </w:r>
    </w:p>
    <w:p w14:paraId="3EB772D2" w14:textId="77777777" w:rsidR="002C54B9" w:rsidRDefault="00AA09E5">
      <w:pPr>
        <w:numPr>
          <w:ilvl w:val="0"/>
          <w:numId w:val="3"/>
        </w:numPr>
        <w:pBdr>
          <w:top w:val="nil"/>
          <w:left w:val="nil"/>
          <w:bottom w:val="nil"/>
          <w:right w:val="nil"/>
          <w:between w:val="nil"/>
        </w:pBdr>
        <w:tabs>
          <w:tab w:val="left" w:pos="360"/>
        </w:tabs>
        <w:spacing w:after="0"/>
        <w:ind w:hanging="180"/>
        <w:jc w:val="both"/>
        <w:rPr>
          <w:rFonts w:ascii="Calibri" w:eastAsia="Calibri" w:hAnsi="Calibri" w:cs="Calibri"/>
          <w:color w:val="000000"/>
          <w:sz w:val="24"/>
          <w:szCs w:val="24"/>
        </w:rPr>
      </w:pPr>
      <w:r>
        <w:rPr>
          <w:rFonts w:ascii="Calibri" w:eastAsia="Calibri" w:hAnsi="Calibri" w:cs="Calibri"/>
          <w:color w:val="000000"/>
        </w:rPr>
        <w:t xml:space="preserve">Families preparing for an extended holiday, including arranging vaccinations in the country of origin. </w:t>
      </w:r>
    </w:p>
    <w:p w14:paraId="1EBCBB62" w14:textId="77777777" w:rsidR="002C54B9" w:rsidRDefault="00AA09E5">
      <w:pPr>
        <w:numPr>
          <w:ilvl w:val="0"/>
          <w:numId w:val="3"/>
        </w:numPr>
        <w:pBdr>
          <w:top w:val="nil"/>
          <w:left w:val="nil"/>
          <w:bottom w:val="nil"/>
          <w:right w:val="nil"/>
          <w:between w:val="nil"/>
        </w:pBdr>
        <w:tabs>
          <w:tab w:val="left" w:pos="360"/>
        </w:tabs>
        <w:spacing w:after="0"/>
        <w:ind w:hanging="180"/>
        <w:jc w:val="both"/>
        <w:rPr>
          <w:rFonts w:ascii="Calibri" w:eastAsia="Calibri" w:hAnsi="Calibri" w:cs="Calibri"/>
          <w:color w:val="000000"/>
          <w:sz w:val="24"/>
          <w:szCs w:val="24"/>
        </w:rPr>
      </w:pPr>
      <w:r>
        <w:rPr>
          <w:rFonts w:ascii="Calibri" w:eastAsia="Calibri" w:hAnsi="Calibri" w:cs="Calibri"/>
          <w:color w:val="000000"/>
        </w:rPr>
        <w:t xml:space="preserve">Families may practice FGM in the UK when a female family member elder is visiting from the country of origin. </w:t>
      </w:r>
    </w:p>
    <w:p w14:paraId="496D50F4" w14:textId="77777777" w:rsidR="002C54B9" w:rsidRDefault="00AA09E5">
      <w:pPr>
        <w:numPr>
          <w:ilvl w:val="0"/>
          <w:numId w:val="3"/>
        </w:numPr>
        <w:pBdr>
          <w:top w:val="nil"/>
          <w:left w:val="nil"/>
          <w:bottom w:val="nil"/>
          <w:right w:val="nil"/>
          <w:between w:val="nil"/>
        </w:pBdr>
        <w:tabs>
          <w:tab w:val="left" w:pos="360"/>
        </w:tabs>
        <w:spacing w:after="0"/>
        <w:ind w:hanging="180"/>
        <w:jc w:val="both"/>
        <w:rPr>
          <w:rFonts w:ascii="Calibri" w:eastAsia="Calibri" w:hAnsi="Calibri" w:cs="Calibri"/>
          <w:color w:val="000000"/>
          <w:sz w:val="24"/>
          <w:szCs w:val="24"/>
        </w:rPr>
      </w:pPr>
      <w:r>
        <w:rPr>
          <w:rFonts w:ascii="Calibri" w:eastAsia="Calibri" w:hAnsi="Calibri" w:cs="Calibri"/>
          <w:color w:val="000000"/>
        </w:rPr>
        <w:t xml:space="preserve">You may hear reference to FGM in conversation, for example a girl may tell other children about it. </w:t>
      </w:r>
    </w:p>
    <w:p w14:paraId="01C77CE2"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color w:val="000000"/>
        </w:rPr>
        <w:lastRenderedPageBreak/>
        <w:t xml:space="preserve">Mandatory reporting of FGM - duty on schools: Section 74 of the Serious Crime Act 2015 places a statutory duty upon teachers along with regulated health and social care professionals in England and Wales, to report to the police where they discover that FGM has carried out on a girl under 18 years. This duty is also set out in Section 5B of the Female Genital Mutilation Act 2003. </w:t>
      </w:r>
    </w:p>
    <w:p w14:paraId="5D0E8E37"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1272C2F4"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sz w:val="32"/>
          <w:szCs w:val="32"/>
        </w:rPr>
      </w:pPr>
      <w:r>
        <w:rPr>
          <w:rFonts w:ascii="Calibri" w:eastAsia="Calibri" w:hAnsi="Calibri" w:cs="Calibri"/>
          <w:b/>
          <w:color w:val="4472C4"/>
          <w:sz w:val="24"/>
          <w:szCs w:val="24"/>
        </w:rPr>
        <w:t>4:6</w:t>
      </w:r>
      <w:r>
        <w:rPr>
          <w:rFonts w:ascii="Calibri" w:eastAsia="Calibri" w:hAnsi="Calibri" w:cs="Calibri"/>
          <w:b/>
          <w:color w:val="000000"/>
          <w:sz w:val="32"/>
          <w:szCs w:val="32"/>
        </w:rPr>
        <w:t xml:space="preserve">   HOMELESSNESS</w:t>
      </w:r>
    </w:p>
    <w:p w14:paraId="57ADD57E"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42E42E39"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color w:val="000000"/>
        </w:rPr>
        <w:t>Homelessness 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w:t>
      </w:r>
      <w:r>
        <w:rPr>
          <w:color w:val="000000"/>
        </w:rPr>
        <w:t xml:space="preserve"> </w:t>
      </w:r>
      <w:r>
        <w:rPr>
          <w:rFonts w:ascii="Calibri" w:eastAsia="Calibri" w:hAnsi="Calibri" w:cs="Calibri"/>
          <w:color w:val="000000"/>
        </w:rPr>
        <w:t>procedures, this does not, and should not, replace a referral into local authority children’s social care where a child has been harmed or is at risk of harm. 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usefully summarise the new duties: Homeless Reduction Act Factsheets. The new duties shift the focus to early intervention and encourages those at risk to seek support as soon as possible, before they are facing a homelessness crisis. 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Local authority children’s social care will be the lead agency for these children and the designated safeguarding lead (or a deputy) should ensure appropriate referrals are made based on the child’s circumstances. The Department for Levelling Up, Housing and Communities have published joint statutory guidance on the provision of accommodation for 16 and 17 year olds who may be homeless and/or require accommodation:</w:t>
      </w:r>
    </w:p>
    <w:p w14:paraId="46CE0651"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68D52172"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sz w:val="28"/>
          <w:szCs w:val="28"/>
        </w:rPr>
      </w:pPr>
      <w:r>
        <w:rPr>
          <w:rFonts w:ascii="Calibri" w:eastAsia="Calibri" w:hAnsi="Calibri" w:cs="Calibri"/>
          <w:b/>
          <w:color w:val="4472C4"/>
          <w:sz w:val="24"/>
          <w:szCs w:val="24"/>
        </w:rPr>
        <w:t>4.7</w:t>
      </w:r>
      <w:r>
        <w:rPr>
          <w:rFonts w:ascii="Calibri" w:eastAsia="Calibri" w:hAnsi="Calibri" w:cs="Calibri"/>
          <w:color w:val="4472C4"/>
        </w:rPr>
        <w:t xml:space="preserve">  </w:t>
      </w:r>
      <w:r>
        <w:rPr>
          <w:rFonts w:ascii="Calibri" w:eastAsia="Calibri" w:hAnsi="Calibri" w:cs="Calibri"/>
          <w:b/>
          <w:color w:val="000000"/>
          <w:sz w:val="28"/>
          <w:szCs w:val="28"/>
        </w:rPr>
        <w:t xml:space="preserve">Children who </w:t>
      </w:r>
      <w:r>
        <w:rPr>
          <w:rFonts w:ascii="Calibri" w:eastAsia="Calibri" w:hAnsi="Calibri" w:cs="Calibri"/>
          <w:b/>
          <w:sz w:val="28"/>
          <w:szCs w:val="28"/>
        </w:rPr>
        <w:t>have unexplainable or Persistent</w:t>
      </w:r>
      <w:r>
        <w:rPr>
          <w:rFonts w:ascii="Calibri" w:eastAsia="Calibri" w:hAnsi="Calibri" w:cs="Calibri"/>
          <w:b/>
          <w:color w:val="000000"/>
          <w:sz w:val="28"/>
          <w:szCs w:val="28"/>
        </w:rPr>
        <w:t xml:space="preserve"> absence from school</w:t>
      </w:r>
    </w:p>
    <w:p w14:paraId="53711251"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sz w:val="28"/>
          <w:szCs w:val="28"/>
        </w:rPr>
      </w:pPr>
    </w:p>
    <w:p w14:paraId="33D88997"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4472C4"/>
        </w:rPr>
      </w:pPr>
      <w:r>
        <w:rPr>
          <w:rFonts w:ascii="Calibri" w:eastAsia="Calibri" w:hAnsi="Calibri" w:cs="Calibri"/>
          <w:color w:val="000000"/>
        </w:rPr>
        <w:t xml:space="preserve">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t>
      </w:r>
      <w:r>
        <w:rPr>
          <w:rFonts w:ascii="Calibri" w:eastAsia="Calibri" w:hAnsi="Calibri" w:cs="Calibri"/>
          <w:color w:val="000000"/>
        </w:rPr>
        <w:lastRenderedPageBreak/>
        <w:t>worker (such as a child who is a child in need or who has a child protection plan, or is a looked after child), where being absent from education may increase known safeguarding risks within the family or in the</w:t>
      </w:r>
    </w:p>
    <w:p w14:paraId="1523295E"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color w:val="000000"/>
        </w:rPr>
        <w:t xml:space="preserve">local authority children’s social care and need a social worker (such as a child who is a child in need or who has a child protection plan, or is a looked after child), where being absent from education may increase known safeguarding risks within the family or in the community. Further information and support, includes: • Updated DFE Guidance on school attendance Working together to improve school attendance </w:t>
      </w:r>
      <w:r>
        <w:rPr>
          <w:rFonts w:ascii="Calibri" w:eastAsia="Calibri" w:hAnsi="Calibri" w:cs="Calibri"/>
        </w:rPr>
        <w:t>is now statutory guidance.</w:t>
      </w:r>
      <w:r>
        <w:rPr>
          <w:rFonts w:ascii="Calibri" w:eastAsia="Calibri" w:hAnsi="Calibri" w:cs="Calibri"/>
          <w:color w:val="000000"/>
        </w:rPr>
        <w:t xml:space="preserve"> including information on how schools should work with local authority children’s services where school absence indicates safeguarding concerns. </w:t>
      </w:r>
    </w:p>
    <w:p w14:paraId="00F6C7E1"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color w:val="000000"/>
        </w:rPr>
        <w:t xml:space="preserve">• Information regarding schools’ duties regarding children missing education, including information schools must provide to the local authority when removing a child from the school roll at standard and non-standard transition points, can be found in the department’s statutory guidance: Children Missing Education. </w:t>
      </w:r>
    </w:p>
    <w:p w14:paraId="165EB638"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rPr>
      </w:pPr>
      <w:r>
        <w:rPr>
          <w:rFonts w:ascii="Calibri" w:eastAsia="Calibri" w:hAnsi="Calibri" w:cs="Calibri"/>
          <w:color w:val="000000"/>
        </w:rPr>
        <w:t>• further information for colleges providing education for a child of compulsory school age can be found in: Full-time-Enrolment of 14- to 16-year-olds in Further Education and Sixth Form Colleges.</w:t>
      </w:r>
    </w:p>
    <w:p w14:paraId="4A812DA7" w14:textId="77777777" w:rsidR="002C54B9" w:rsidRDefault="00AA09E5">
      <w:pPr>
        <w:pBdr>
          <w:top w:val="nil"/>
          <w:left w:val="nil"/>
          <w:bottom w:val="nil"/>
          <w:right w:val="nil"/>
          <w:between w:val="nil"/>
        </w:pBdr>
        <w:tabs>
          <w:tab w:val="left" w:pos="360"/>
        </w:tabs>
        <w:spacing w:after="0"/>
        <w:jc w:val="both"/>
        <w:rPr>
          <w:rFonts w:ascii="Calibri" w:eastAsia="Calibri" w:hAnsi="Calibri" w:cs="Calibri"/>
          <w:color w:val="000000"/>
          <w:sz w:val="24"/>
          <w:szCs w:val="24"/>
        </w:rPr>
      </w:pPr>
      <w:r>
        <w:rPr>
          <w:rFonts w:ascii="Calibri" w:eastAsia="Calibri" w:hAnsi="Calibri" w:cs="Calibri"/>
          <w:color w:val="000000"/>
        </w:rPr>
        <w:t xml:space="preserve"> • general information and advice for schools and colleges can be found in the Government’s Missing Children and Adults Strategy.</w:t>
      </w:r>
    </w:p>
    <w:p w14:paraId="58C1448F"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096FFEDD" w14:textId="77777777" w:rsidR="002C54B9" w:rsidRDefault="002C54B9">
      <w:pPr>
        <w:pBdr>
          <w:top w:val="nil"/>
          <w:left w:val="nil"/>
          <w:bottom w:val="nil"/>
          <w:right w:val="nil"/>
          <w:between w:val="nil"/>
        </w:pBdr>
        <w:tabs>
          <w:tab w:val="left" w:pos="360"/>
        </w:tabs>
        <w:spacing w:after="0"/>
        <w:ind w:left="360"/>
        <w:jc w:val="both"/>
        <w:rPr>
          <w:rFonts w:ascii="Calibri" w:eastAsia="Calibri" w:hAnsi="Calibri" w:cs="Calibri"/>
          <w:color w:val="000000"/>
          <w:sz w:val="28"/>
          <w:szCs w:val="28"/>
        </w:rPr>
      </w:pPr>
    </w:p>
    <w:p w14:paraId="289120C1" w14:textId="77777777" w:rsidR="002C54B9" w:rsidRDefault="002C54B9">
      <w:pPr>
        <w:pBdr>
          <w:top w:val="nil"/>
          <w:left w:val="nil"/>
          <w:bottom w:val="nil"/>
          <w:right w:val="nil"/>
          <w:between w:val="nil"/>
        </w:pBdr>
        <w:tabs>
          <w:tab w:val="left" w:pos="360"/>
        </w:tabs>
        <w:spacing w:after="0"/>
        <w:ind w:left="360"/>
        <w:jc w:val="both"/>
        <w:rPr>
          <w:rFonts w:ascii="Calibri" w:eastAsia="Calibri" w:hAnsi="Calibri" w:cs="Calibri"/>
          <w:color w:val="000000"/>
          <w:sz w:val="28"/>
          <w:szCs w:val="28"/>
        </w:rPr>
      </w:pPr>
    </w:p>
    <w:p w14:paraId="62A255FE" w14:textId="77777777" w:rsidR="002C54B9" w:rsidRDefault="00AA09E5">
      <w:pPr>
        <w:pBdr>
          <w:top w:val="nil"/>
          <w:left w:val="nil"/>
          <w:bottom w:val="nil"/>
          <w:right w:val="nil"/>
          <w:between w:val="nil"/>
        </w:pBdr>
        <w:tabs>
          <w:tab w:val="left" w:pos="360"/>
        </w:tabs>
        <w:spacing w:after="0"/>
        <w:ind w:left="360"/>
        <w:jc w:val="both"/>
        <w:rPr>
          <w:rFonts w:ascii="Calibri" w:eastAsia="Calibri" w:hAnsi="Calibri" w:cs="Calibri"/>
          <w:color w:val="000000"/>
          <w:sz w:val="28"/>
          <w:szCs w:val="28"/>
        </w:rPr>
      </w:pPr>
      <w:r>
        <w:rPr>
          <w:rFonts w:ascii="Calibri" w:eastAsia="Calibri" w:hAnsi="Calibri" w:cs="Calibri"/>
          <w:b/>
          <w:color w:val="000000"/>
          <w:sz w:val="28"/>
          <w:szCs w:val="28"/>
        </w:rPr>
        <w:t xml:space="preserve">5. Indicators of Abuse: </w:t>
      </w:r>
    </w:p>
    <w:p w14:paraId="08C9CEDD"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sz w:val="28"/>
          <w:szCs w:val="28"/>
        </w:rPr>
      </w:pPr>
    </w:p>
    <w:p w14:paraId="4111A2BE" w14:textId="77777777" w:rsidR="002C54B9" w:rsidRDefault="00AA09E5">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The signs of child abuse are not always obvious, and a child might not tell anyone what is happening to them. Children might be scared that the abuser will find out, and worried that the abuse will get worse. Or they might think that there is no-one they can tell or that they will not be believed. Sometimes, children do not even realise that what is happening is abuse. The effects of abuse may be short term or may last a long time - sometimes into adulthood. Adults who were abused as children may need continuing advice and support. Below is a list of some of the potential signs of abuse covering the ages of 0 - 18+. Further information and </w:t>
      </w:r>
    </w:p>
    <w:p w14:paraId="5C9D1E2D" w14:textId="77777777" w:rsidR="002C54B9" w:rsidRDefault="002C54B9">
      <w:pPr>
        <w:pBdr>
          <w:top w:val="nil"/>
          <w:left w:val="nil"/>
          <w:bottom w:val="nil"/>
          <w:right w:val="nil"/>
          <w:between w:val="nil"/>
        </w:pBdr>
        <w:spacing w:after="0"/>
        <w:jc w:val="both"/>
        <w:rPr>
          <w:rFonts w:ascii="Calibri" w:eastAsia="Calibri" w:hAnsi="Calibri" w:cs="Calibri"/>
          <w:color w:val="000000"/>
        </w:rPr>
      </w:pPr>
    </w:p>
    <w:p w14:paraId="129B854F" w14:textId="77777777" w:rsidR="002C54B9" w:rsidRDefault="002C54B9">
      <w:pPr>
        <w:pBdr>
          <w:top w:val="nil"/>
          <w:left w:val="nil"/>
          <w:bottom w:val="nil"/>
          <w:right w:val="nil"/>
          <w:between w:val="nil"/>
        </w:pBdr>
        <w:spacing w:after="0"/>
        <w:jc w:val="both"/>
        <w:rPr>
          <w:rFonts w:ascii="Calibri" w:eastAsia="Calibri" w:hAnsi="Calibri" w:cs="Calibri"/>
          <w:color w:val="000000"/>
        </w:rPr>
      </w:pPr>
    </w:p>
    <w:p w14:paraId="7355DCD2" w14:textId="77777777" w:rsidR="002C54B9" w:rsidRDefault="00AA09E5">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support can be sought from a designated safeguard lead within the setting and from resources such as; the NSPCC and Barnardo’s online. </w:t>
      </w:r>
    </w:p>
    <w:p w14:paraId="40055C2D" w14:textId="77777777" w:rsidR="002C54B9" w:rsidRDefault="002C54B9">
      <w:pPr>
        <w:pBdr>
          <w:top w:val="nil"/>
          <w:left w:val="nil"/>
          <w:bottom w:val="nil"/>
          <w:right w:val="nil"/>
          <w:between w:val="nil"/>
        </w:pBdr>
        <w:spacing w:after="0"/>
        <w:jc w:val="both"/>
        <w:rPr>
          <w:rFonts w:ascii="Calibri" w:eastAsia="Calibri" w:hAnsi="Calibri" w:cs="Calibri"/>
          <w:color w:val="000000"/>
        </w:rPr>
      </w:pPr>
    </w:p>
    <w:p w14:paraId="28ADF5CD"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Talks of being left home alone or with strangers.</w:t>
      </w:r>
    </w:p>
    <w:p w14:paraId="34BB8FF1"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Poor bond or relationship with a parent, also known as attachment.</w:t>
      </w:r>
    </w:p>
    <w:p w14:paraId="1A8DDB8E"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Acts out excessive violence with other children.</w:t>
      </w:r>
    </w:p>
    <w:p w14:paraId="4F2CA99B"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Lacks social skills and has few if any friends</w:t>
      </w:r>
    </w:p>
    <w:p w14:paraId="7F738309"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Does not cry or respond to parent’s presence or absence from an early age</w:t>
      </w:r>
    </w:p>
    <w:p w14:paraId="0D76E769"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Reaches developmental milestones late, such as learning to speak, with no medical reason</w:t>
      </w:r>
    </w:p>
    <w:p w14:paraId="2598536E"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 xml:space="preserve">Varying eating patterns such as overeating and under eating and under or over weight. </w:t>
      </w:r>
    </w:p>
    <w:p w14:paraId="5FC563D9"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Becomes secretive and reluctant to share information.</w:t>
      </w:r>
    </w:p>
    <w:p w14:paraId="32946136"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Reluctant to go home after school.</w:t>
      </w:r>
    </w:p>
    <w:p w14:paraId="0162253F"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Poor school attendance and punctuality, or late being picked up.</w:t>
      </w:r>
    </w:p>
    <w:p w14:paraId="2D3B8016"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lastRenderedPageBreak/>
        <w:t>Parents show little interest in child’s performance and behaviour at school and Parents are dismissive and non-responsive to professional concerns.</w:t>
      </w:r>
    </w:p>
    <w:p w14:paraId="5EAD872F"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Is reluctant to get changed for sports etc.</w:t>
      </w:r>
    </w:p>
    <w:p w14:paraId="42280E72"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Drinks alcohol regularly from an early age.</w:t>
      </w:r>
    </w:p>
    <w:p w14:paraId="15BF1105"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Is concerned for younger siblings without explaining why.</w:t>
      </w:r>
    </w:p>
    <w:p w14:paraId="5DFCABFB"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Talks of running away.</w:t>
      </w:r>
    </w:p>
    <w:p w14:paraId="415E9ABE"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 xml:space="preserve">Unexplained or suspicious injuries such as bruising, cuts or burns, particularly if situated on a part of the body not normally prone to such injuries. </w:t>
      </w:r>
    </w:p>
    <w:p w14:paraId="65634DB4"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 xml:space="preserve">An explanation for an injury which is not consistent. </w:t>
      </w:r>
    </w:p>
    <w:p w14:paraId="2DA8D4B3"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 xml:space="preserve">The individual describes an abusive act involving them </w:t>
      </w:r>
    </w:p>
    <w:p w14:paraId="40F4967E"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 xml:space="preserve">Another young person or adult expresses concern about the welfare of a young person. </w:t>
      </w:r>
    </w:p>
    <w:p w14:paraId="023E33D9"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 xml:space="preserve">Inappropriate sexual behaviour. </w:t>
      </w:r>
    </w:p>
    <w:p w14:paraId="2757B7AB"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 xml:space="preserve">Distrust of adults </w:t>
      </w:r>
    </w:p>
    <w:p w14:paraId="6B2DD890"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 xml:space="preserve">Becoming increasingly dirty or un-kept </w:t>
      </w:r>
    </w:p>
    <w:p w14:paraId="58D9FB0E"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Physical signs such as stomach aches, headaches, difficulty in sleeping, bed wetting, scratching and bruising, damaged clothes, bingeing e.g. on food, alcohol or cigarettes.</w:t>
      </w:r>
    </w:p>
    <w:p w14:paraId="3D8133E9" w14:textId="77777777" w:rsidR="002C54B9" w:rsidRDefault="00AA09E5">
      <w:pPr>
        <w:numPr>
          <w:ilvl w:val="0"/>
          <w:numId w:val="9"/>
        </w:numPr>
        <w:pBdr>
          <w:top w:val="nil"/>
          <w:left w:val="nil"/>
          <w:bottom w:val="nil"/>
          <w:right w:val="nil"/>
          <w:between w:val="nil"/>
        </w:pBdr>
        <w:spacing w:after="0"/>
        <w:ind w:left="720" w:hanging="500"/>
        <w:jc w:val="both"/>
        <w:rPr>
          <w:rFonts w:ascii="Calibri" w:eastAsia="Calibri" w:hAnsi="Calibri" w:cs="Calibri"/>
          <w:color w:val="000000"/>
        </w:rPr>
      </w:pPr>
      <w:r>
        <w:rPr>
          <w:rFonts w:ascii="Calibri" w:eastAsia="Calibri" w:hAnsi="Calibri" w:cs="Calibri"/>
          <w:color w:val="000000"/>
        </w:rPr>
        <w:t xml:space="preserve">A Shortage of money and loss of possessions. </w:t>
      </w:r>
    </w:p>
    <w:p w14:paraId="20B133BC" w14:textId="77777777" w:rsidR="002C54B9" w:rsidRDefault="002C54B9">
      <w:pPr>
        <w:pBdr>
          <w:top w:val="nil"/>
          <w:left w:val="nil"/>
          <w:bottom w:val="nil"/>
          <w:right w:val="nil"/>
          <w:between w:val="nil"/>
        </w:pBdr>
        <w:tabs>
          <w:tab w:val="left" w:pos="220"/>
          <w:tab w:val="left" w:pos="720"/>
        </w:tabs>
        <w:spacing w:after="0"/>
        <w:jc w:val="both"/>
        <w:rPr>
          <w:rFonts w:ascii="Calibri" w:eastAsia="Calibri" w:hAnsi="Calibri" w:cs="Calibri"/>
          <w:color w:val="000000"/>
        </w:rPr>
      </w:pPr>
    </w:p>
    <w:p w14:paraId="491A6EB7" w14:textId="2D59B0DA" w:rsidR="002C54B9" w:rsidRDefault="00AA09E5">
      <w:pPr>
        <w:jc w:val="both"/>
        <w:rPr>
          <w:rFonts w:ascii="Calibri" w:eastAsia="Calibri" w:hAnsi="Calibri" w:cs="Calibri"/>
          <w:color w:val="000000"/>
        </w:rPr>
      </w:pPr>
      <w:r>
        <w:rPr>
          <w:rFonts w:ascii="Calibri" w:eastAsia="Calibri" w:hAnsi="Calibri" w:cs="Calibri"/>
          <w:color w:val="000000"/>
        </w:rPr>
        <w:t xml:space="preserve">It must be recognised that the above list is not exhaustive, but also that the presence of one or more of the indications is not proof that abuse is taking place.  It is NOT the responsibility of those working in </w:t>
      </w:r>
      <w:r w:rsidR="00BD2E8E">
        <w:rPr>
          <w:rFonts w:ascii="Calibri" w:eastAsia="Calibri" w:hAnsi="Calibri" w:cs="Calibri"/>
          <w:color w:val="000000"/>
        </w:rPr>
        <w:t xml:space="preserve">Wells AP </w:t>
      </w:r>
      <w:r w:rsidR="00215EE1">
        <w:rPr>
          <w:rFonts w:ascii="Calibri" w:eastAsia="Calibri" w:hAnsi="Calibri" w:cs="Calibri"/>
          <w:color w:val="000000"/>
        </w:rPr>
        <w:t>Kinsley to</w:t>
      </w:r>
      <w:r>
        <w:rPr>
          <w:rFonts w:ascii="Calibri" w:eastAsia="Calibri" w:hAnsi="Calibri" w:cs="Calibri"/>
          <w:color w:val="000000"/>
        </w:rPr>
        <w:t xml:space="preserve"> decide that abuse is occurring.  It IS their responsibility to act on any concerns.</w:t>
      </w:r>
    </w:p>
    <w:p w14:paraId="16163DE5" w14:textId="77777777" w:rsidR="002C54B9" w:rsidRDefault="00AA09E5">
      <w:pPr>
        <w:tabs>
          <w:tab w:val="left" w:pos="360"/>
        </w:tabs>
        <w:spacing w:before="240" w:after="240"/>
        <w:jc w:val="both"/>
        <w:rPr>
          <w:rFonts w:ascii="Calibri" w:eastAsia="Calibri" w:hAnsi="Calibri" w:cs="Calibri"/>
          <w:color w:val="000000"/>
        </w:rPr>
      </w:pPr>
      <w:r>
        <w:rPr>
          <w:rFonts w:ascii="Calibri" w:eastAsia="Calibri" w:hAnsi="Calibri" w:cs="Calibri"/>
          <w:color w:val="000000"/>
        </w:rPr>
        <w:t>The Named person(s) should take immediate action if there is a suspicion that a child has been abused or likely to be abused.  In this situation the Named Person</w:t>
      </w:r>
      <w:r>
        <w:rPr>
          <w:rFonts w:ascii="Calibri" w:eastAsia="Calibri" w:hAnsi="Calibri" w:cs="Calibri"/>
          <w:color w:val="000000"/>
          <w:sz w:val="24"/>
          <w:szCs w:val="24"/>
        </w:rPr>
        <w:t xml:space="preserve"> </w:t>
      </w:r>
      <w:r>
        <w:rPr>
          <w:rFonts w:ascii="Calibri" w:eastAsia="Calibri" w:hAnsi="Calibri" w:cs="Calibri"/>
          <w:color w:val="000000"/>
        </w:rPr>
        <w:t>should contact the police and/or the Duty and Advice Team. If a referral is made direct to the Duty and Advice team this should be followed up in writing within 24 hrs.</w:t>
      </w:r>
    </w:p>
    <w:p w14:paraId="6E5144BE" w14:textId="77777777" w:rsidR="002C54B9" w:rsidRDefault="00AA09E5">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NB Parents / carers will need to be informed about any referral to Children &amp; Young people’s Social Care unless to do so would place the child at an increased risk of harm.</w:t>
      </w:r>
    </w:p>
    <w:p w14:paraId="3EC722F6" w14:textId="77777777" w:rsidR="002C54B9" w:rsidRDefault="002C54B9">
      <w:pPr>
        <w:pBdr>
          <w:top w:val="nil"/>
          <w:left w:val="nil"/>
          <w:bottom w:val="nil"/>
          <w:right w:val="nil"/>
          <w:between w:val="nil"/>
        </w:pBdr>
        <w:spacing w:after="0"/>
        <w:jc w:val="both"/>
        <w:rPr>
          <w:rFonts w:ascii="Calibri" w:eastAsia="Calibri" w:hAnsi="Calibri" w:cs="Calibri"/>
          <w:color w:val="000000"/>
        </w:rPr>
      </w:pPr>
    </w:p>
    <w:p w14:paraId="78950D9B" w14:textId="77777777" w:rsidR="002C54B9" w:rsidRDefault="00AA09E5">
      <w:pPr>
        <w:pBdr>
          <w:top w:val="nil"/>
          <w:left w:val="nil"/>
          <w:bottom w:val="nil"/>
          <w:right w:val="nil"/>
          <w:between w:val="nil"/>
        </w:pBdr>
        <w:spacing w:after="0"/>
        <w:jc w:val="both"/>
        <w:rPr>
          <w:rFonts w:ascii="Calibri" w:eastAsia="Calibri" w:hAnsi="Calibri" w:cs="Calibri"/>
          <w:color w:val="000000"/>
          <w:sz w:val="24"/>
          <w:szCs w:val="24"/>
        </w:rPr>
      </w:pPr>
      <w:r>
        <w:rPr>
          <w:rFonts w:ascii="Calibri" w:eastAsia="Calibri" w:hAnsi="Calibri" w:cs="Calibri"/>
          <w:color w:val="000000"/>
        </w:rPr>
        <w:t xml:space="preserve">Safeguarding issues – In all cases if you are not sure what to do you can gain help from Wakefield CSWS Advice and Duty Team (Social Services)–0345 8 503 503 .  </w:t>
      </w:r>
    </w:p>
    <w:p w14:paraId="0937F623" w14:textId="77777777" w:rsidR="002C54B9" w:rsidRDefault="002C54B9">
      <w:pPr>
        <w:jc w:val="center"/>
        <w:rPr>
          <w:rFonts w:ascii="Calibri" w:eastAsia="Calibri" w:hAnsi="Calibri" w:cs="Calibri"/>
          <w:color w:val="000000"/>
          <w:sz w:val="26"/>
          <w:szCs w:val="26"/>
        </w:rPr>
      </w:pPr>
    </w:p>
    <w:p w14:paraId="42EA55E3" w14:textId="77777777" w:rsidR="002C54B9" w:rsidRDefault="00AA09E5">
      <w:pPr>
        <w:rPr>
          <w:rFonts w:ascii="Calibri" w:eastAsia="Calibri" w:hAnsi="Calibri" w:cs="Calibri"/>
          <w:color w:val="000000"/>
          <w:sz w:val="26"/>
          <w:szCs w:val="26"/>
        </w:rPr>
      </w:pPr>
      <w:r>
        <w:rPr>
          <w:rFonts w:ascii="Calibri" w:eastAsia="Calibri" w:hAnsi="Calibri" w:cs="Calibri"/>
          <w:b/>
          <w:color w:val="000000"/>
          <w:sz w:val="26"/>
          <w:szCs w:val="26"/>
        </w:rPr>
        <w:t>6. Safeguarding Procedures.</w:t>
      </w:r>
    </w:p>
    <w:p w14:paraId="32EDAFA5" w14:textId="77777777" w:rsidR="002C54B9" w:rsidRDefault="00AA09E5">
      <w:pPr>
        <w:rPr>
          <w:rFonts w:ascii="Calibri" w:eastAsia="Calibri" w:hAnsi="Calibri" w:cs="Calibri"/>
          <w:color w:val="000000"/>
          <w:sz w:val="28"/>
          <w:szCs w:val="28"/>
        </w:rPr>
      </w:pPr>
      <w:r>
        <w:rPr>
          <w:rFonts w:ascii="Calibri" w:eastAsia="Calibri" w:hAnsi="Calibri" w:cs="Calibri"/>
        </w:rPr>
        <w:t>Governing bodies and proprietors should ensure an appropriate senior member of staff, from the school or college leadership team, is appointed to the role of designated safeguarding lead. It is not appropriate for the proprietor to be the designated safeguarding lead. The designated safeguarding lead should take lead responsibility for safeguarding and child protection (including online safety and understanding the filtering and monitoring systems and processes in place). This should be explicit in the role holder’s job description</w:t>
      </w:r>
      <w:r>
        <w:t>.</w:t>
      </w:r>
    </w:p>
    <w:p w14:paraId="63782009" w14:textId="77777777" w:rsidR="002C54B9" w:rsidRDefault="00AA09E5">
      <w:pPr>
        <w:pBdr>
          <w:top w:val="nil"/>
          <w:left w:val="nil"/>
          <w:bottom w:val="nil"/>
          <w:right w:val="nil"/>
          <w:between w:val="nil"/>
        </w:pBdr>
        <w:tabs>
          <w:tab w:val="left" w:pos="220"/>
          <w:tab w:val="left" w:pos="720"/>
        </w:tabs>
        <w:spacing w:after="240"/>
        <w:jc w:val="both"/>
        <w:rPr>
          <w:rFonts w:ascii="Calibri" w:eastAsia="Calibri" w:hAnsi="Calibri" w:cs="Calibri"/>
          <w:color w:val="000000"/>
        </w:rPr>
      </w:pPr>
      <w:r>
        <w:rPr>
          <w:rFonts w:ascii="Calibri" w:eastAsia="Calibri" w:hAnsi="Calibri" w:cs="Calibri"/>
          <w:color w:val="000000"/>
        </w:rPr>
        <w:lastRenderedPageBreak/>
        <w:t xml:space="preserve"> </w:t>
      </w:r>
    </w:p>
    <w:p w14:paraId="1271E3F8" w14:textId="77777777" w:rsidR="002C54B9" w:rsidRDefault="002C54B9">
      <w:pPr>
        <w:pBdr>
          <w:top w:val="nil"/>
          <w:left w:val="nil"/>
          <w:bottom w:val="nil"/>
          <w:right w:val="nil"/>
          <w:between w:val="nil"/>
        </w:pBdr>
        <w:tabs>
          <w:tab w:val="left" w:pos="360"/>
        </w:tabs>
        <w:spacing w:after="0"/>
        <w:jc w:val="both"/>
        <w:rPr>
          <w:rFonts w:ascii="Calibri" w:eastAsia="Calibri" w:hAnsi="Calibri" w:cs="Calibri"/>
          <w:color w:val="000000"/>
        </w:rPr>
      </w:pPr>
    </w:p>
    <w:p w14:paraId="36436DBF" w14:textId="4133E486" w:rsidR="002C54B9" w:rsidRDefault="00AA09E5">
      <w:pPr>
        <w:tabs>
          <w:tab w:val="left" w:pos="360"/>
        </w:tabs>
        <w:spacing w:after="0"/>
        <w:jc w:val="center"/>
        <w:rPr>
          <w:rFonts w:ascii="Calibri" w:eastAsia="Calibri" w:hAnsi="Calibri" w:cs="Calibri"/>
          <w:color w:val="000000"/>
          <w:sz w:val="26"/>
          <w:szCs w:val="26"/>
        </w:rPr>
      </w:pPr>
      <w:r>
        <w:rPr>
          <w:rFonts w:ascii="Calibri" w:eastAsia="Calibri" w:hAnsi="Calibri" w:cs="Calibri"/>
          <w:b/>
          <w:color w:val="000000"/>
          <w:sz w:val="26"/>
          <w:szCs w:val="26"/>
        </w:rPr>
        <w:t xml:space="preserve">7. The </w:t>
      </w:r>
      <w:r w:rsidR="00215EE1">
        <w:rPr>
          <w:rFonts w:ascii="Calibri" w:eastAsia="Calibri" w:hAnsi="Calibri" w:cs="Calibri"/>
          <w:b/>
          <w:color w:val="000000"/>
          <w:sz w:val="26"/>
          <w:szCs w:val="26"/>
        </w:rPr>
        <w:t xml:space="preserve">AP </w:t>
      </w:r>
      <w:r>
        <w:rPr>
          <w:rFonts w:ascii="Calibri" w:eastAsia="Calibri" w:hAnsi="Calibri" w:cs="Calibri"/>
          <w:b/>
          <w:color w:val="000000"/>
          <w:sz w:val="26"/>
          <w:szCs w:val="26"/>
        </w:rPr>
        <w:t xml:space="preserve"> Responsibilities and Best Practice for all Staff, Volunteers and Organisations.</w:t>
      </w:r>
    </w:p>
    <w:p w14:paraId="53D60B42" w14:textId="77777777" w:rsidR="002C54B9" w:rsidRDefault="002C54B9">
      <w:pPr>
        <w:tabs>
          <w:tab w:val="left" w:pos="360"/>
        </w:tabs>
        <w:spacing w:after="0"/>
        <w:jc w:val="both"/>
        <w:rPr>
          <w:rFonts w:ascii="Calibri" w:eastAsia="Calibri" w:hAnsi="Calibri" w:cs="Calibri"/>
          <w:color w:val="000000"/>
        </w:rPr>
      </w:pPr>
    </w:p>
    <w:p w14:paraId="557AB8C5" w14:textId="7394BB7B"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 xml:space="preserve">Prevention of abuse is a core responsibility for all. The </w:t>
      </w:r>
      <w:r w:rsidR="00215EE1">
        <w:rPr>
          <w:rFonts w:ascii="Calibri" w:eastAsia="Calibri" w:hAnsi="Calibri" w:cs="Calibri"/>
          <w:color w:val="000000"/>
        </w:rPr>
        <w:t xml:space="preserve">AP </w:t>
      </w:r>
      <w:r>
        <w:rPr>
          <w:rFonts w:ascii="Calibri" w:eastAsia="Calibri" w:hAnsi="Calibri" w:cs="Calibri"/>
          <w:color w:val="000000"/>
        </w:rPr>
        <w:t xml:space="preserve"> aims to ensure that the systems, processes, policies and procedures serve to minimise the risk of abuse or harm. This means that a culture where the needs, interests and welfare of the individual come first and that safeguards are put in place to prevent abuse occurring. </w:t>
      </w:r>
    </w:p>
    <w:p w14:paraId="600F3694" w14:textId="77777777" w:rsidR="002C54B9" w:rsidRDefault="002C54B9">
      <w:pPr>
        <w:tabs>
          <w:tab w:val="left" w:pos="360"/>
        </w:tabs>
        <w:spacing w:after="0"/>
        <w:jc w:val="both"/>
        <w:rPr>
          <w:rFonts w:ascii="Calibri" w:eastAsia="Calibri" w:hAnsi="Calibri" w:cs="Calibri"/>
          <w:color w:val="000000"/>
        </w:rPr>
      </w:pPr>
    </w:p>
    <w:p w14:paraId="42ADC3E0" w14:textId="3CD52FBD"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 xml:space="preserve">All staff at </w:t>
      </w:r>
      <w:r w:rsidR="00BD2E8E">
        <w:rPr>
          <w:rFonts w:ascii="Calibri" w:eastAsia="Calibri" w:hAnsi="Calibri" w:cs="Calibri"/>
          <w:color w:val="000000"/>
        </w:rPr>
        <w:t>Wells AP Kinsley</w:t>
      </w:r>
      <w:r>
        <w:rPr>
          <w:rFonts w:ascii="Calibri" w:eastAsia="Calibri" w:hAnsi="Calibri" w:cs="Calibri"/>
          <w:color w:val="000000"/>
        </w:rPr>
        <w:t>have a legal duty of care to identify any learners/ staff who may be experiencing or at risk of experiencing, abuse or harm at the provisions or elsewhere and take relevant action to ensure their safety. It is not the responsibility of any member of staff to investigate suspected cases of abuse; rather all cases must be referred to the Designated Safeguarding Lead, who will work with the safeguarding team to decide on the most appropriate response.</w:t>
      </w:r>
    </w:p>
    <w:p w14:paraId="1F4048BC" w14:textId="77777777" w:rsidR="002C54B9" w:rsidRDefault="002C54B9">
      <w:pPr>
        <w:tabs>
          <w:tab w:val="left" w:pos="360"/>
        </w:tabs>
        <w:spacing w:after="0"/>
        <w:jc w:val="both"/>
        <w:rPr>
          <w:rFonts w:ascii="Calibri" w:eastAsia="Calibri" w:hAnsi="Calibri" w:cs="Calibri"/>
          <w:color w:val="000000"/>
        </w:rPr>
      </w:pPr>
    </w:p>
    <w:p w14:paraId="00331E68" w14:textId="31AFABA1" w:rsidR="002C54B9" w:rsidRDefault="00AA09E5">
      <w:pPr>
        <w:tabs>
          <w:tab w:val="left" w:pos="360"/>
        </w:tabs>
        <w:spacing w:after="0"/>
        <w:jc w:val="both"/>
        <w:rPr>
          <w:rFonts w:ascii="Calibri" w:eastAsia="Calibri" w:hAnsi="Calibri" w:cs="Calibri"/>
          <w:color w:val="000000"/>
        </w:rPr>
      </w:pPr>
      <w:r>
        <w:rPr>
          <w:rFonts w:ascii="Calibri" w:eastAsia="Calibri" w:hAnsi="Calibri" w:cs="Calibri"/>
          <w:color w:val="000000"/>
        </w:rPr>
        <w:t xml:space="preserve">The </w:t>
      </w:r>
      <w:r w:rsidR="00215EE1">
        <w:rPr>
          <w:rFonts w:ascii="Calibri" w:eastAsia="Calibri" w:hAnsi="Calibri" w:cs="Calibri"/>
          <w:color w:val="000000"/>
        </w:rPr>
        <w:t xml:space="preserve">AP </w:t>
      </w:r>
      <w:r>
        <w:rPr>
          <w:rFonts w:ascii="Calibri" w:eastAsia="Calibri" w:hAnsi="Calibri" w:cs="Calibri"/>
          <w:color w:val="000000"/>
        </w:rPr>
        <w:t xml:space="preserve"> wants all learners to feel confident that their concerns will be taken seriously and that disclosures to any member of staff will be treated in a sensitive manner. </w:t>
      </w:r>
    </w:p>
    <w:p w14:paraId="4422218C" w14:textId="77777777" w:rsidR="002C54B9" w:rsidRDefault="002C54B9">
      <w:pPr>
        <w:tabs>
          <w:tab w:val="left" w:pos="360"/>
        </w:tabs>
        <w:spacing w:after="0"/>
        <w:jc w:val="both"/>
        <w:rPr>
          <w:rFonts w:ascii="Calibri" w:eastAsia="Calibri" w:hAnsi="Calibri" w:cs="Calibri"/>
          <w:color w:val="000000"/>
        </w:rPr>
      </w:pPr>
    </w:p>
    <w:p w14:paraId="6C6DC050" w14:textId="77777777" w:rsidR="002C54B9" w:rsidRDefault="002C54B9">
      <w:pPr>
        <w:tabs>
          <w:tab w:val="left" w:pos="360"/>
        </w:tabs>
        <w:spacing w:after="0"/>
        <w:jc w:val="both"/>
        <w:rPr>
          <w:rFonts w:ascii="Calibri" w:eastAsia="Calibri" w:hAnsi="Calibri" w:cs="Calibri"/>
          <w:color w:val="000000"/>
        </w:rPr>
      </w:pPr>
    </w:p>
    <w:p w14:paraId="4977BE17" w14:textId="77777777" w:rsidR="002C54B9" w:rsidRDefault="00AA09E5">
      <w:pPr>
        <w:tabs>
          <w:tab w:val="left" w:pos="360"/>
        </w:tabs>
        <w:spacing w:after="0"/>
        <w:rPr>
          <w:rFonts w:ascii="Calibri" w:eastAsia="Calibri" w:hAnsi="Calibri" w:cs="Calibri"/>
          <w:color w:val="000000"/>
          <w:sz w:val="26"/>
          <w:szCs w:val="26"/>
        </w:rPr>
      </w:pPr>
      <w:r>
        <w:rPr>
          <w:rFonts w:ascii="Calibri" w:eastAsia="Calibri" w:hAnsi="Calibri" w:cs="Calibri"/>
          <w:b/>
          <w:color w:val="0070C0"/>
          <w:sz w:val="26"/>
          <w:szCs w:val="26"/>
        </w:rPr>
        <w:t>7.1.</w:t>
      </w:r>
      <w:r>
        <w:rPr>
          <w:rFonts w:ascii="Calibri" w:eastAsia="Calibri" w:hAnsi="Calibri" w:cs="Calibri"/>
          <w:b/>
          <w:color w:val="000000"/>
          <w:sz w:val="26"/>
          <w:szCs w:val="26"/>
        </w:rPr>
        <w:t xml:space="preserve"> If a learner informs you that they are experiencing Harm/ Abuse/Exploitation:</w:t>
      </w:r>
    </w:p>
    <w:p w14:paraId="11C44A1B" w14:textId="77777777" w:rsidR="002C54B9" w:rsidRDefault="002C54B9">
      <w:pPr>
        <w:tabs>
          <w:tab w:val="left" w:pos="360"/>
        </w:tabs>
        <w:spacing w:after="0"/>
        <w:jc w:val="both"/>
        <w:rPr>
          <w:rFonts w:ascii="Calibri" w:eastAsia="Calibri" w:hAnsi="Calibri" w:cs="Calibri"/>
          <w:color w:val="000000"/>
          <w:sz w:val="24"/>
          <w:szCs w:val="24"/>
        </w:rPr>
      </w:pPr>
    </w:p>
    <w:p w14:paraId="325BA7CE"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Respond calmly and listen carefully to what they are telling you. Try not to appear shocked or show disapproval. It can be exceedingly difficult for someone to talk about their own abuse. </w:t>
      </w:r>
    </w:p>
    <w:p w14:paraId="014153F2"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Do not use leading questions, listen carefully and gain clarification where possible using open questioning. </w:t>
      </w:r>
    </w:p>
    <w:p w14:paraId="423E10AE"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Explain you cannot keep total confidentiality on such matters and that you may need to speak to a Designated Safeguarding Officer. </w:t>
      </w:r>
    </w:p>
    <w:p w14:paraId="6212ABAA"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Do not discuss the disclosure with anyone other than one of the Designated Safeguarding Officers. Be clear with the learner about who you are speaking to and when. Keep the learner informed of what is happening as a result of their disclosure and ascertain their wishes and feelings where possible. </w:t>
      </w:r>
    </w:p>
    <w:p w14:paraId="015096DE"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If they then decide not to continue talking to you offer them advice about support helplines and organisations. Help them to find a room where they can make private phone calls. </w:t>
      </w:r>
    </w:p>
    <w:p w14:paraId="0BB86AAA"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Try to find a quiet area to speak where you will not be interrupted. Do not put them off talking by asking them to meet later. </w:t>
      </w:r>
    </w:p>
    <w:p w14:paraId="3CE0AF16"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Make a written record of what the learner has told you using the cause for concern form (PINK  FORM), including the time, date and location of your meeting. Sign and date each page of the notes. </w:t>
      </w:r>
    </w:p>
    <w:p w14:paraId="12A9AE3B" w14:textId="3AD6BF76"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You should be objective when reporting the disclosure although you can describe the manner or state of the learner when they presented themselves to you. It is rare but there is a possibility you may be asked to attend a multi-disciplinary meeting outside The </w:t>
      </w:r>
      <w:r w:rsidR="00215EE1">
        <w:rPr>
          <w:rFonts w:ascii="Calibri" w:eastAsia="Calibri" w:hAnsi="Calibri" w:cs="Calibri"/>
          <w:color w:val="000000"/>
        </w:rPr>
        <w:t xml:space="preserve">AP </w:t>
      </w:r>
      <w:r>
        <w:rPr>
          <w:rFonts w:ascii="Calibri" w:eastAsia="Calibri" w:hAnsi="Calibri" w:cs="Calibri"/>
          <w:color w:val="000000"/>
        </w:rPr>
        <w:t xml:space="preserve"> Provision and/or give evidence in court proceedings in relation to this disclosure. </w:t>
      </w:r>
    </w:p>
    <w:p w14:paraId="128DD751"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lastRenderedPageBreak/>
        <w:t>Discuss concerns with Designated Safeguarding Officer to establish if the concerns are Safeguarding concerns. They will assess the concern and if required take the appropriate action, complete a Cause for Concern form.</w:t>
      </w:r>
    </w:p>
    <w:p w14:paraId="6689F5A5"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Ensure that the learner is safe in the provision. Try to ascertain how safe they will be if they leave the provision or return home. </w:t>
      </w:r>
    </w:p>
    <w:p w14:paraId="55A1B61F"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Where a learner has made a disclosure of abuse or a staff member has concerns about abuse no contact should be made with the learner’s parents or carers without consultation with the Designated Safeguarding Officer.</w:t>
      </w:r>
    </w:p>
    <w:p w14:paraId="37D4B4C7"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 You may have concerns that a learner is experiencing abuse because of their behaviour or changes in their presentation or that they are missing from the Provision. Signs and symptoms should be assessed, and concerns noted on the relevant form.</w:t>
      </w:r>
    </w:p>
    <w:p w14:paraId="7628173F"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A learner may disclose information that leads to concerns that another child or young person or adult is experiencing abuse. You need to inform the learner that you will need to tell a Designated Safeguarding Officer. </w:t>
      </w:r>
    </w:p>
    <w:p w14:paraId="7B10CDBC"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You may be contacted by the Safeguarding and Wellbeing Officer requesting information from you about a learner. The Safeguarding and Wellbeing Officer will ensure that they are adhering to the Government’s Information Sharing Guidance and will discuss with you what to inform the learner. Where appropriate we will be as open as possible with the learner. </w:t>
      </w:r>
    </w:p>
    <w:p w14:paraId="4EB19D42" w14:textId="77777777" w:rsidR="002C54B9" w:rsidRDefault="00AA09E5">
      <w:pPr>
        <w:numPr>
          <w:ilvl w:val="0"/>
          <w:numId w:val="18"/>
        </w:numPr>
        <w:spacing w:after="0"/>
        <w:ind w:hanging="360"/>
        <w:jc w:val="both"/>
        <w:rPr>
          <w:rFonts w:ascii="Calibri" w:eastAsia="Calibri" w:hAnsi="Calibri" w:cs="Calibri"/>
          <w:color w:val="000000"/>
        </w:rPr>
      </w:pPr>
      <w:r>
        <w:rPr>
          <w:rFonts w:ascii="Calibri" w:eastAsia="Calibri" w:hAnsi="Calibri" w:cs="Calibri"/>
          <w:color w:val="000000"/>
        </w:rPr>
        <w:t xml:space="preserve">If you continue to be concerned about a learner after you have informed a Designated Safeguarding Officer contact the Managing Director again to let them know AND CONTINUE TO RECORD YOUR CONCERNS on the relevant form (as found in the BLUE safeguarding pack).  </w:t>
      </w:r>
    </w:p>
    <w:p w14:paraId="0EEABF7A" w14:textId="77777777" w:rsidR="002C54B9" w:rsidRDefault="002C54B9">
      <w:pPr>
        <w:pBdr>
          <w:top w:val="nil"/>
          <w:left w:val="nil"/>
          <w:bottom w:val="nil"/>
          <w:right w:val="nil"/>
          <w:between w:val="nil"/>
        </w:pBdr>
        <w:tabs>
          <w:tab w:val="left" w:pos="220"/>
          <w:tab w:val="left" w:pos="720"/>
        </w:tabs>
        <w:spacing w:after="240"/>
        <w:rPr>
          <w:rFonts w:ascii="Calibri" w:eastAsia="Calibri" w:hAnsi="Calibri" w:cs="Calibri"/>
          <w:color w:val="000000"/>
          <w:sz w:val="26"/>
          <w:szCs w:val="26"/>
        </w:rPr>
      </w:pPr>
    </w:p>
    <w:p w14:paraId="5EC05E45" w14:textId="38EC5482" w:rsidR="002C54B9" w:rsidRDefault="00AA09E5">
      <w:pPr>
        <w:pBdr>
          <w:top w:val="nil"/>
          <w:left w:val="nil"/>
          <w:bottom w:val="nil"/>
          <w:right w:val="nil"/>
          <w:between w:val="nil"/>
        </w:pBdr>
        <w:tabs>
          <w:tab w:val="left" w:pos="220"/>
          <w:tab w:val="left" w:pos="720"/>
        </w:tabs>
        <w:spacing w:after="240"/>
        <w:rPr>
          <w:rFonts w:ascii="Calibri" w:eastAsia="Calibri" w:hAnsi="Calibri" w:cs="Calibri"/>
          <w:color w:val="000000"/>
          <w:sz w:val="26"/>
          <w:szCs w:val="26"/>
        </w:rPr>
      </w:pPr>
      <w:r>
        <w:rPr>
          <w:rFonts w:ascii="Calibri" w:eastAsia="Calibri" w:hAnsi="Calibri" w:cs="Calibri"/>
          <w:b/>
          <w:color w:val="000000"/>
          <w:sz w:val="26"/>
          <w:szCs w:val="26"/>
        </w:rPr>
        <w:t xml:space="preserve">8.Designated Safeguarding Lead for The </w:t>
      </w:r>
      <w:r w:rsidR="00215EE1">
        <w:rPr>
          <w:rFonts w:ascii="Calibri" w:eastAsia="Calibri" w:hAnsi="Calibri" w:cs="Calibri"/>
          <w:b/>
          <w:color w:val="000000"/>
          <w:sz w:val="26"/>
          <w:szCs w:val="26"/>
        </w:rPr>
        <w:t xml:space="preserve">AP </w:t>
      </w:r>
      <w:r>
        <w:rPr>
          <w:rFonts w:ascii="Calibri" w:eastAsia="Calibri" w:hAnsi="Calibri" w:cs="Calibri"/>
          <w:b/>
          <w:color w:val="000000"/>
          <w:sz w:val="26"/>
          <w:szCs w:val="26"/>
        </w:rPr>
        <w:t xml:space="preserve"> Organisation. (DSL)</w:t>
      </w:r>
    </w:p>
    <w:p w14:paraId="14ED6AB0" w14:textId="38953A43" w:rsidR="002C54B9" w:rsidRDefault="00AA09E5">
      <w:pPr>
        <w:pBdr>
          <w:top w:val="nil"/>
          <w:left w:val="nil"/>
          <w:bottom w:val="nil"/>
          <w:right w:val="nil"/>
          <w:between w:val="nil"/>
        </w:pBdr>
        <w:tabs>
          <w:tab w:val="left" w:pos="220"/>
          <w:tab w:val="left" w:pos="720"/>
        </w:tabs>
        <w:spacing w:after="240"/>
        <w:jc w:val="both"/>
        <w:rPr>
          <w:rFonts w:ascii="Calibri" w:eastAsia="Calibri" w:hAnsi="Calibri" w:cs="Calibri"/>
          <w:color w:val="000000"/>
        </w:rPr>
      </w:pPr>
      <w:r>
        <w:rPr>
          <w:rFonts w:ascii="Calibri" w:eastAsia="Calibri" w:hAnsi="Calibri" w:cs="Calibri"/>
          <w:color w:val="000000"/>
        </w:rPr>
        <w:t xml:space="preserve">  The named Safeguarding Lead, Jo Hill who oversees the operational work within The </w:t>
      </w:r>
      <w:r w:rsidR="00991B40">
        <w:rPr>
          <w:rFonts w:ascii="Calibri" w:eastAsia="Calibri" w:hAnsi="Calibri" w:cs="Calibri"/>
          <w:color w:val="000000"/>
        </w:rPr>
        <w:t>Wells AP Kinsley</w:t>
      </w:r>
      <w:r>
        <w:rPr>
          <w:rFonts w:ascii="Calibri" w:eastAsia="Calibri" w:hAnsi="Calibri" w:cs="Calibri"/>
          <w:color w:val="000000"/>
        </w:rPr>
        <w:t xml:space="preserve"> around Safeguarding? There is also two Deputy Safeguarding Leads Dave Hill and Adam Fisher. The responsibilities of this post are: </w:t>
      </w:r>
    </w:p>
    <w:p w14:paraId="7322B1CF" w14:textId="77777777" w:rsidR="002C54B9" w:rsidRDefault="00AA09E5">
      <w:pPr>
        <w:numPr>
          <w:ilvl w:val="0"/>
          <w:numId w:val="23"/>
        </w:numPr>
        <w:pBdr>
          <w:top w:val="nil"/>
          <w:left w:val="nil"/>
          <w:bottom w:val="nil"/>
          <w:right w:val="nil"/>
          <w:between w:val="nil"/>
        </w:pBdr>
        <w:tabs>
          <w:tab w:val="left" w:pos="940"/>
          <w:tab w:val="left" w:pos="1440"/>
        </w:tabs>
        <w:spacing w:after="320"/>
        <w:ind w:hanging="180"/>
        <w:jc w:val="both"/>
        <w:rPr>
          <w:rFonts w:ascii="Calibri" w:eastAsia="Calibri" w:hAnsi="Calibri" w:cs="Calibri"/>
          <w:color w:val="000000"/>
        </w:rPr>
      </w:pPr>
      <w:r>
        <w:rPr>
          <w:rFonts w:ascii="Calibri" w:eastAsia="Calibri" w:hAnsi="Calibri" w:cs="Calibri"/>
          <w:color w:val="000000"/>
        </w:rPr>
        <w:t xml:space="preserve">To make appropriate referrals to Children’s Social Care. The DSL is responsible for referring concerns that a child/young person might be at risk of significant harm to Wakefield Children’s Safeguarding team.  Where the home address for a learner is in another local authority area the referral will be made to the local Children’s Social Care in the area where the learner lives. </w:t>
      </w:r>
    </w:p>
    <w:p w14:paraId="150C442B" w14:textId="77777777" w:rsidR="002C54B9" w:rsidRDefault="00AA09E5">
      <w:pPr>
        <w:numPr>
          <w:ilvl w:val="0"/>
          <w:numId w:val="23"/>
        </w:numPr>
        <w:pBdr>
          <w:top w:val="nil"/>
          <w:left w:val="nil"/>
          <w:bottom w:val="nil"/>
          <w:right w:val="nil"/>
          <w:between w:val="nil"/>
        </w:pBdr>
        <w:tabs>
          <w:tab w:val="left" w:pos="940"/>
          <w:tab w:val="left" w:pos="1440"/>
        </w:tabs>
        <w:spacing w:after="320"/>
        <w:ind w:hanging="180"/>
        <w:jc w:val="both"/>
        <w:rPr>
          <w:rFonts w:ascii="Calibri" w:eastAsia="Calibri" w:hAnsi="Calibri" w:cs="Calibri"/>
          <w:color w:val="000000"/>
        </w:rPr>
      </w:pPr>
      <w:r>
        <w:rPr>
          <w:rFonts w:ascii="Calibri" w:eastAsia="Calibri" w:hAnsi="Calibri" w:cs="Calibri"/>
          <w:color w:val="000000"/>
        </w:rPr>
        <w:t xml:space="preserve">To be available to provide advice and support to s and staff on issues relating to Safeguarding learners and staff. </w:t>
      </w:r>
    </w:p>
    <w:p w14:paraId="129FE3BD" w14:textId="19C1D591" w:rsidR="002C54B9" w:rsidRDefault="00AA09E5">
      <w:pPr>
        <w:numPr>
          <w:ilvl w:val="0"/>
          <w:numId w:val="23"/>
        </w:numPr>
        <w:pBdr>
          <w:top w:val="nil"/>
          <w:left w:val="nil"/>
          <w:bottom w:val="nil"/>
          <w:right w:val="nil"/>
          <w:between w:val="nil"/>
        </w:pBdr>
        <w:tabs>
          <w:tab w:val="left" w:pos="940"/>
          <w:tab w:val="left" w:pos="1440"/>
        </w:tabs>
        <w:spacing w:after="320"/>
        <w:ind w:hanging="180"/>
        <w:jc w:val="both"/>
        <w:rPr>
          <w:rFonts w:ascii="Calibri" w:eastAsia="Calibri" w:hAnsi="Calibri" w:cs="Calibri"/>
          <w:color w:val="000000"/>
        </w:rPr>
      </w:pPr>
      <w:r>
        <w:rPr>
          <w:rFonts w:ascii="Calibri" w:eastAsia="Calibri" w:hAnsi="Calibri" w:cs="Calibri"/>
          <w:color w:val="000000"/>
        </w:rPr>
        <w:t xml:space="preserve">To represent The </w:t>
      </w:r>
      <w:r w:rsidR="00215EE1">
        <w:rPr>
          <w:rFonts w:ascii="Calibri" w:eastAsia="Calibri" w:hAnsi="Calibri" w:cs="Calibri"/>
          <w:color w:val="000000"/>
        </w:rPr>
        <w:t xml:space="preserve">AP </w:t>
      </w:r>
      <w:r>
        <w:rPr>
          <w:rFonts w:ascii="Calibri" w:eastAsia="Calibri" w:hAnsi="Calibri" w:cs="Calibri"/>
          <w:color w:val="000000"/>
        </w:rPr>
        <w:t xml:space="preserve"> at external meetings in relation to Safeguarding. These include case conferences, strategy meetings and child in need meetings. </w:t>
      </w:r>
    </w:p>
    <w:p w14:paraId="1AF09364" w14:textId="77777777" w:rsidR="002C54B9" w:rsidRDefault="00AA09E5">
      <w:pPr>
        <w:numPr>
          <w:ilvl w:val="0"/>
          <w:numId w:val="23"/>
        </w:numPr>
        <w:pBdr>
          <w:top w:val="nil"/>
          <w:left w:val="nil"/>
          <w:bottom w:val="nil"/>
          <w:right w:val="nil"/>
          <w:between w:val="nil"/>
        </w:pBdr>
        <w:tabs>
          <w:tab w:val="left" w:pos="940"/>
          <w:tab w:val="left" w:pos="1440"/>
        </w:tabs>
        <w:spacing w:after="320"/>
        <w:ind w:hanging="180"/>
        <w:jc w:val="both"/>
        <w:rPr>
          <w:rFonts w:ascii="Calibri" w:eastAsia="Calibri" w:hAnsi="Calibri" w:cs="Calibri"/>
          <w:color w:val="000000"/>
        </w:rPr>
      </w:pPr>
      <w:r>
        <w:rPr>
          <w:rFonts w:ascii="Calibri" w:eastAsia="Calibri" w:hAnsi="Calibri" w:cs="Calibri"/>
          <w:color w:val="000000"/>
        </w:rPr>
        <w:lastRenderedPageBreak/>
        <w:t xml:space="preserve">Maintain a secure record of any referral, follow up work, complaint or concern (even where that concern does not lead to a referral to external services). Ensure that records are kept in the confidential records store in the provision. </w:t>
      </w:r>
    </w:p>
    <w:p w14:paraId="1A5332FB" w14:textId="77777777" w:rsidR="002C54B9" w:rsidRDefault="00AA09E5">
      <w:pPr>
        <w:numPr>
          <w:ilvl w:val="0"/>
          <w:numId w:val="23"/>
        </w:numPr>
        <w:pBdr>
          <w:top w:val="nil"/>
          <w:left w:val="nil"/>
          <w:bottom w:val="nil"/>
          <w:right w:val="nil"/>
          <w:between w:val="nil"/>
        </w:pBdr>
        <w:tabs>
          <w:tab w:val="left" w:pos="940"/>
          <w:tab w:val="left" w:pos="1440"/>
        </w:tabs>
        <w:spacing w:after="320"/>
        <w:ind w:hanging="180"/>
        <w:jc w:val="both"/>
        <w:rPr>
          <w:rFonts w:ascii="Calibri" w:eastAsia="Calibri" w:hAnsi="Calibri" w:cs="Calibri"/>
        </w:rPr>
      </w:pPr>
      <w:r>
        <w:rPr>
          <w:rFonts w:ascii="Calibri" w:eastAsia="Calibri" w:hAnsi="Calibri" w:cs="Calibri"/>
        </w:rPr>
        <w:t>Holding and sharing information relevant to support the child.</w:t>
      </w:r>
    </w:p>
    <w:p w14:paraId="04D77DE3" w14:textId="77777777" w:rsidR="002C54B9" w:rsidRDefault="00AA09E5">
      <w:pPr>
        <w:numPr>
          <w:ilvl w:val="0"/>
          <w:numId w:val="23"/>
        </w:numPr>
        <w:pBdr>
          <w:top w:val="nil"/>
          <w:left w:val="nil"/>
          <w:bottom w:val="nil"/>
          <w:right w:val="nil"/>
          <w:between w:val="nil"/>
        </w:pBdr>
        <w:tabs>
          <w:tab w:val="left" w:pos="940"/>
          <w:tab w:val="left" w:pos="1440"/>
        </w:tabs>
        <w:spacing w:after="320"/>
        <w:ind w:hanging="180"/>
        <w:jc w:val="both"/>
        <w:rPr>
          <w:rFonts w:ascii="Calibri" w:eastAsia="Calibri" w:hAnsi="Calibri" w:cs="Calibri"/>
          <w:color w:val="000000"/>
        </w:rPr>
      </w:pPr>
      <w:r>
        <w:rPr>
          <w:rFonts w:ascii="Calibri" w:eastAsia="Calibri" w:hAnsi="Calibri" w:cs="Calibri"/>
          <w:color w:val="000000"/>
        </w:rPr>
        <w:t xml:space="preserve">To deliver basic Safeguarding training to new staff, refresher training to existing staff and advanced training were needed. </w:t>
      </w:r>
    </w:p>
    <w:p w14:paraId="5A051181" w14:textId="77777777" w:rsidR="002C54B9" w:rsidRDefault="00AA09E5">
      <w:pPr>
        <w:numPr>
          <w:ilvl w:val="0"/>
          <w:numId w:val="7"/>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keep up to date with safeguarding knowledge in line with current legislation and guidance. </w:t>
      </w:r>
    </w:p>
    <w:p w14:paraId="0F7D69DE" w14:textId="77777777" w:rsidR="002C54B9" w:rsidRDefault="00AA09E5">
      <w:pPr>
        <w:numPr>
          <w:ilvl w:val="0"/>
          <w:numId w:val="7"/>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arrange regular safeguarding meetings to discuss procedures, share relevant information and share best practice. </w:t>
      </w:r>
    </w:p>
    <w:p w14:paraId="5953219E" w14:textId="77777777" w:rsidR="002C54B9" w:rsidRDefault="00AA09E5">
      <w:pPr>
        <w:numPr>
          <w:ilvl w:val="0"/>
          <w:numId w:val="7"/>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ensure that the learner is central to the process and is kept informed throughout and their wishes and feelings ascertained, and support offered by the most appropriate staff member(s). </w:t>
      </w:r>
    </w:p>
    <w:p w14:paraId="653D9E89" w14:textId="77777777" w:rsidR="002C54B9" w:rsidRDefault="00AA09E5">
      <w:pPr>
        <w:numPr>
          <w:ilvl w:val="0"/>
          <w:numId w:val="7"/>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Where there are concerns about a learner but not enough to make a referral, an internal safeguarding meeting will be held with the learner, staff and relevant support staff to prepare a plan for additional support. Regular information should be recorded on the internal Information Sharing forms, (cream form)</w:t>
      </w:r>
    </w:p>
    <w:p w14:paraId="07F7DC71" w14:textId="77777777" w:rsidR="002C54B9" w:rsidRDefault="00AA09E5">
      <w:pPr>
        <w:pBdr>
          <w:top w:val="nil"/>
          <w:left w:val="nil"/>
          <w:bottom w:val="nil"/>
          <w:right w:val="nil"/>
          <w:between w:val="nil"/>
        </w:pBdr>
        <w:spacing w:after="320"/>
        <w:rPr>
          <w:rFonts w:ascii="Calibri" w:eastAsia="Calibri" w:hAnsi="Calibri" w:cs="Calibri"/>
          <w:color w:val="000000"/>
          <w:sz w:val="26"/>
          <w:szCs w:val="26"/>
        </w:rPr>
      </w:pPr>
      <w:r>
        <w:rPr>
          <w:rFonts w:ascii="Calibri" w:eastAsia="Calibri" w:hAnsi="Calibri" w:cs="Calibri"/>
          <w:b/>
          <w:color w:val="000000"/>
          <w:sz w:val="26"/>
          <w:szCs w:val="26"/>
        </w:rPr>
        <w:t>9.Designated Safeguarding responsibilities are:</w:t>
      </w:r>
    </w:p>
    <w:p w14:paraId="4AD09964" w14:textId="77777777"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keep up to date with safeguarding knowledge in line with current legislation and guidance. </w:t>
      </w:r>
    </w:p>
    <w:p w14:paraId="3F996FF7" w14:textId="77777777"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receive concerns from learners and staff to establish the full information in order to decide if it is a concern regarding Safeguarding. </w:t>
      </w:r>
    </w:p>
    <w:p w14:paraId="7C691A03" w14:textId="77777777"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support staff to complete a cause for concern form to establish if there are Safeguarding concerns. </w:t>
      </w:r>
    </w:p>
    <w:p w14:paraId="6717E9A3" w14:textId="52C12CAC"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seek advice, guidance and support from The </w:t>
      </w:r>
      <w:r w:rsidR="00215EE1">
        <w:rPr>
          <w:rFonts w:ascii="Calibri" w:eastAsia="Calibri" w:hAnsi="Calibri" w:cs="Calibri"/>
          <w:color w:val="000000"/>
        </w:rPr>
        <w:t xml:space="preserve">AP </w:t>
      </w:r>
      <w:r>
        <w:rPr>
          <w:rFonts w:ascii="Calibri" w:eastAsia="Calibri" w:hAnsi="Calibri" w:cs="Calibri"/>
          <w:color w:val="000000"/>
        </w:rPr>
        <w:t xml:space="preserve"> head of Safeguarding (Jo Hill) as and when required. </w:t>
      </w:r>
    </w:p>
    <w:p w14:paraId="1B6AF87F" w14:textId="77777777"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be available to provide advice and support to staff on issues relating to Children and Young Persons at risk of harm. </w:t>
      </w:r>
    </w:p>
    <w:p w14:paraId="71CBD149" w14:textId="77777777"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have responsibility to be available to listen to learners who may be experiencing abuse. </w:t>
      </w:r>
    </w:p>
    <w:p w14:paraId="3328E3B8" w14:textId="77777777"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undertake relevant training and receive refresher training at least every 2 years. </w:t>
      </w:r>
    </w:p>
    <w:p w14:paraId="42B4C99C" w14:textId="77777777"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attend and contribute to the Safeguarding Meetings to discuss issues and take part in continuous professional development. </w:t>
      </w:r>
    </w:p>
    <w:p w14:paraId="2CA72F41" w14:textId="77777777"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lastRenderedPageBreak/>
        <w:t xml:space="preserve">To ensure the learner is central to the process and is kept informed throughout and their wishes and feelings ascertained, and support offered by the most appropriate staff member(s). </w:t>
      </w:r>
    </w:p>
    <w:p w14:paraId="24CC9254" w14:textId="77777777"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give feedback to the member of staff who made the referral taking information sharing and confidentiality issues into account. </w:t>
      </w:r>
    </w:p>
    <w:p w14:paraId="57165F74" w14:textId="2241E8B6"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have regular debriefing and support sessions with The </w:t>
      </w:r>
      <w:r w:rsidR="00215EE1">
        <w:rPr>
          <w:rFonts w:ascii="Calibri" w:eastAsia="Calibri" w:hAnsi="Calibri" w:cs="Calibri"/>
          <w:color w:val="000000"/>
        </w:rPr>
        <w:t xml:space="preserve">AP </w:t>
      </w:r>
      <w:r>
        <w:rPr>
          <w:rFonts w:ascii="Calibri" w:eastAsia="Calibri" w:hAnsi="Calibri" w:cs="Calibri"/>
          <w:color w:val="000000"/>
        </w:rPr>
        <w:t xml:space="preserve"> Safeguarding Lead to ensure staff health and wellbeing. </w:t>
      </w:r>
    </w:p>
    <w:p w14:paraId="1058D529" w14:textId="0E8F0B6B" w:rsidR="002C54B9" w:rsidRDefault="00AA09E5">
      <w:pPr>
        <w:numPr>
          <w:ilvl w:val="0"/>
          <w:numId w:val="1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To represent The </w:t>
      </w:r>
      <w:r w:rsidR="00215EE1">
        <w:rPr>
          <w:rFonts w:ascii="Calibri" w:eastAsia="Calibri" w:hAnsi="Calibri" w:cs="Calibri"/>
          <w:color w:val="000000"/>
        </w:rPr>
        <w:t xml:space="preserve">AP </w:t>
      </w:r>
      <w:r>
        <w:rPr>
          <w:rFonts w:ascii="Calibri" w:eastAsia="Calibri" w:hAnsi="Calibri" w:cs="Calibri"/>
          <w:color w:val="000000"/>
        </w:rPr>
        <w:t xml:space="preserve"> at external meetings in relation to Safeguarding. These include case conferences, strategy meetings and child in need meetings. </w:t>
      </w:r>
    </w:p>
    <w:p w14:paraId="3AF64E93" w14:textId="77777777" w:rsidR="002C54B9" w:rsidRDefault="00AA09E5">
      <w:pPr>
        <w:pBdr>
          <w:top w:val="nil"/>
          <w:left w:val="nil"/>
          <w:bottom w:val="nil"/>
          <w:right w:val="nil"/>
          <w:between w:val="nil"/>
        </w:pBdr>
        <w:tabs>
          <w:tab w:val="left" w:pos="220"/>
          <w:tab w:val="left" w:pos="720"/>
        </w:tabs>
        <w:spacing w:after="320"/>
        <w:jc w:val="both"/>
        <w:rPr>
          <w:rFonts w:ascii="Calibri" w:eastAsia="Calibri" w:hAnsi="Calibri" w:cs="Calibri"/>
          <w:b/>
          <w:sz w:val="26"/>
          <w:szCs w:val="26"/>
        </w:rPr>
      </w:pPr>
      <w:r>
        <w:rPr>
          <w:rFonts w:ascii="Calibri" w:eastAsia="Calibri" w:hAnsi="Calibri" w:cs="Calibri"/>
          <w:b/>
          <w:sz w:val="26"/>
          <w:szCs w:val="26"/>
        </w:rPr>
        <w:t>9.1 Referring to and working with Early Help/ Intervention</w:t>
      </w:r>
    </w:p>
    <w:p w14:paraId="16313E96" w14:textId="77777777" w:rsidR="002C54B9" w:rsidRDefault="00AA09E5">
      <w:pPr>
        <w:pBdr>
          <w:top w:val="nil"/>
          <w:left w:val="nil"/>
          <w:bottom w:val="nil"/>
          <w:right w:val="nil"/>
          <w:between w:val="nil"/>
        </w:pBdr>
        <w:tabs>
          <w:tab w:val="left" w:pos="220"/>
          <w:tab w:val="left" w:pos="720"/>
        </w:tabs>
        <w:spacing w:after="320"/>
        <w:jc w:val="both"/>
        <w:rPr>
          <w:rFonts w:ascii="Calibri" w:eastAsia="Calibri" w:hAnsi="Calibri" w:cs="Calibri"/>
        </w:rPr>
      </w:pPr>
      <w:r>
        <w:rPr>
          <w:rFonts w:ascii="Calibri" w:eastAsia="Calibri" w:hAnsi="Calibri" w:cs="Calibri"/>
        </w:rPr>
        <w:t>Early help offer has recently been broadened to include a wider range of concerns, this includes:</w:t>
      </w:r>
    </w:p>
    <w:p w14:paraId="7A3ACA85" w14:textId="77777777" w:rsidR="002C54B9" w:rsidRDefault="00AA09E5">
      <w:pPr>
        <w:numPr>
          <w:ilvl w:val="0"/>
          <w:numId w:val="11"/>
        </w:numPr>
        <w:pBdr>
          <w:top w:val="nil"/>
          <w:left w:val="nil"/>
          <w:bottom w:val="nil"/>
          <w:right w:val="nil"/>
          <w:between w:val="nil"/>
        </w:pBdr>
        <w:tabs>
          <w:tab w:val="left" w:pos="220"/>
          <w:tab w:val="left" w:pos="720"/>
        </w:tabs>
        <w:spacing w:after="0"/>
        <w:jc w:val="both"/>
        <w:rPr>
          <w:rFonts w:ascii="Calibri" w:eastAsia="Calibri" w:hAnsi="Calibri" w:cs="Calibri"/>
        </w:rPr>
      </w:pPr>
      <w:r>
        <w:rPr>
          <w:rFonts w:ascii="Calibri" w:eastAsia="Calibri" w:hAnsi="Calibri" w:cs="Calibri"/>
        </w:rPr>
        <w:t>Learners who frequently go missing from education, home or care.</w:t>
      </w:r>
    </w:p>
    <w:p w14:paraId="3C783BD7" w14:textId="77777777" w:rsidR="002C54B9" w:rsidRDefault="00AA09E5">
      <w:pPr>
        <w:numPr>
          <w:ilvl w:val="0"/>
          <w:numId w:val="11"/>
        </w:numPr>
        <w:pBdr>
          <w:top w:val="nil"/>
          <w:left w:val="nil"/>
          <w:bottom w:val="nil"/>
          <w:right w:val="nil"/>
          <w:between w:val="nil"/>
        </w:pBdr>
        <w:tabs>
          <w:tab w:val="left" w:pos="220"/>
          <w:tab w:val="left" w:pos="720"/>
        </w:tabs>
        <w:spacing w:after="0"/>
        <w:jc w:val="both"/>
        <w:rPr>
          <w:rFonts w:ascii="Calibri" w:eastAsia="Calibri" w:hAnsi="Calibri" w:cs="Calibri"/>
        </w:rPr>
      </w:pPr>
      <w:r>
        <w:rPr>
          <w:rFonts w:ascii="Calibri" w:eastAsia="Calibri" w:hAnsi="Calibri" w:cs="Calibri"/>
        </w:rPr>
        <w:t>Have experienced multiple suspensions making them an higher risk for permanent exclusion</w:t>
      </w:r>
    </w:p>
    <w:p w14:paraId="6B9C73C1" w14:textId="77777777" w:rsidR="002C54B9" w:rsidRDefault="00AA09E5">
      <w:pPr>
        <w:numPr>
          <w:ilvl w:val="0"/>
          <w:numId w:val="11"/>
        </w:numPr>
        <w:pBdr>
          <w:top w:val="nil"/>
          <w:left w:val="nil"/>
          <w:bottom w:val="nil"/>
          <w:right w:val="nil"/>
          <w:between w:val="nil"/>
        </w:pBdr>
        <w:tabs>
          <w:tab w:val="left" w:pos="220"/>
          <w:tab w:val="left" w:pos="720"/>
        </w:tabs>
        <w:spacing w:after="320"/>
        <w:jc w:val="both"/>
        <w:rPr>
          <w:rFonts w:ascii="Calibri" w:eastAsia="Calibri" w:hAnsi="Calibri" w:cs="Calibri"/>
        </w:rPr>
      </w:pPr>
      <w:r>
        <w:rPr>
          <w:rFonts w:ascii="Calibri" w:eastAsia="Calibri" w:hAnsi="Calibri" w:cs="Calibri"/>
        </w:rPr>
        <w:t>Supporting learners who have a parent/carer in custody or are effected by parental/carer offending</w:t>
      </w:r>
    </w:p>
    <w:p w14:paraId="6C11AC58" w14:textId="77777777" w:rsidR="002C54B9" w:rsidRDefault="00AA09E5">
      <w:pPr>
        <w:pBdr>
          <w:top w:val="nil"/>
          <w:left w:val="nil"/>
          <w:bottom w:val="nil"/>
          <w:right w:val="nil"/>
          <w:between w:val="nil"/>
        </w:pBdr>
        <w:tabs>
          <w:tab w:val="left" w:pos="220"/>
          <w:tab w:val="left" w:pos="720"/>
        </w:tabs>
        <w:spacing w:after="320"/>
        <w:rPr>
          <w:rFonts w:ascii="Calibri" w:eastAsia="Calibri" w:hAnsi="Calibri" w:cs="Calibri"/>
          <w:color w:val="000000"/>
          <w:sz w:val="26"/>
          <w:szCs w:val="26"/>
        </w:rPr>
      </w:pPr>
      <w:r>
        <w:rPr>
          <w:rFonts w:ascii="Calibri" w:eastAsia="Calibri" w:hAnsi="Calibri" w:cs="Calibri"/>
          <w:b/>
          <w:color w:val="000000"/>
          <w:sz w:val="26"/>
          <w:szCs w:val="26"/>
        </w:rPr>
        <w:t>10. Learners who may present a risk to other learners, including sex offenders and violent offenders.</w:t>
      </w:r>
    </w:p>
    <w:p w14:paraId="7D0DA845" w14:textId="6F447A24"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If a staff member becomes aware or is concerned that a learner who is enrolling or already attending The </w:t>
      </w:r>
      <w:r w:rsidR="00215EE1">
        <w:rPr>
          <w:rFonts w:ascii="Calibri" w:eastAsia="Calibri" w:hAnsi="Calibri" w:cs="Calibri"/>
          <w:color w:val="000000"/>
        </w:rPr>
        <w:t xml:space="preserve">AP </w:t>
      </w:r>
      <w:r>
        <w:rPr>
          <w:rFonts w:ascii="Calibri" w:eastAsia="Calibri" w:hAnsi="Calibri" w:cs="Calibri"/>
          <w:color w:val="000000"/>
        </w:rPr>
        <w:t xml:space="preserve"> may have been involved in sexual or violent offences this information needs passing immediately to the DSL. The DSL will have the responsibility to contact outside agencies to request further information on a ‘need to know’ basis and liaise with the DSL in that provision as well as the Behaviour lead about the action to be taken. The </w:t>
      </w:r>
      <w:r w:rsidR="00215EE1">
        <w:rPr>
          <w:rFonts w:ascii="Calibri" w:eastAsia="Calibri" w:hAnsi="Calibri" w:cs="Calibri"/>
          <w:color w:val="000000"/>
        </w:rPr>
        <w:t xml:space="preserve">AP </w:t>
      </w:r>
      <w:r>
        <w:rPr>
          <w:rFonts w:ascii="Calibri" w:eastAsia="Calibri" w:hAnsi="Calibri" w:cs="Calibri"/>
          <w:color w:val="000000"/>
        </w:rPr>
        <w:t xml:space="preserve"> has a role in rehabilitation of offenders but will assess the risks to other learners before making any decisions. </w:t>
      </w:r>
    </w:p>
    <w:p w14:paraId="0FFD6C76" w14:textId="77777777" w:rsidR="002C54B9" w:rsidRDefault="002C54B9">
      <w:pPr>
        <w:pBdr>
          <w:top w:val="nil"/>
          <w:left w:val="nil"/>
          <w:bottom w:val="nil"/>
          <w:right w:val="nil"/>
          <w:between w:val="nil"/>
        </w:pBdr>
        <w:spacing w:after="240"/>
        <w:jc w:val="center"/>
        <w:rPr>
          <w:rFonts w:ascii="Calibri" w:eastAsia="Calibri" w:hAnsi="Calibri" w:cs="Calibri"/>
          <w:color w:val="000000"/>
          <w:sz w:val="26"/>
          <w:szCs w:val="26"/>
        </w:rPr>
      </w:pPr>
    </w:p>
    <w:p w14:paraId="0836950E" w14:textId="77777777" w:rsidR="002C54B9" w:rsidRDefault="00AA09E5">
      <w:pPr>
        <w:pBdr>
          <w:top w:val="nil"/>
          <w:left w:val="nil"/>
          <w:bottom w:val="nil"/>
          <w:right w:val="nil"/>
          <w:between w:val="nil"/>
        </w:pBdr>
        <w:spacing w:after="240"/>
        <w:rPr>
          <w:rFonts w:ascii="Calibri" w:eastAsia="Calibri" w:hAnsi="Calibri" w:cs="Calibri"/>
          <w:color w:val="000000"/>
          <w:sz w:val="26"/>
          <w:szCs w:val="26"/>
        </w:rPr>
      </w:pPr>
      <w:r>
        <w:rPr>
          <w:rFonts w:ascii="Calibri" w:eastAsia="Calibri" w:hAnsi="Calibri" w:cs="Calibri"/>
          <w:b/>
          <w:color w:val="000000"/>
          <w:sz w:val="26"/>
          <w:szCs w:val="26"/>
        </w:rPr>
        <w:t>11.Allegations of a learner abusing another learner.</w:t>
      </w:r>
    </w:p>
    <w:p w14:paraId="3100F7AE"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If a learner has reported being abused by another learner, a DSL should be contacted immediately. In some circumstances the DSL will contact the Police especially if the learner reporting the abuse is vulnerable and at risk. </w:t>
      </w:r>
    </w:p>
    <w:p w14:paraId="0D2A8D87"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If the learner is under 18 years their parents may be contacted (the learner’s wishes will be considered when deciding this). A serious consideration of immediate suspension of the alleged abuser will be taken whilst an </w:t>
      </w:r>
      <w:r>
        <w:rPr>
          <w:rFonts w:ascii="Calibri" w:eastAsia="Calibri" w:hAnsi="Calibri" w:cs="Calibri"/>
          <w:color w:val="000000"/>
        </w:rPr>
        <w:lastRenderedPageBreak/>
        <w:t xml:space="preserve">investigation is undertaken. If the decision is taken not to suspend the learner who is the subject of the allegation, a risk assessment will be undertaken, and a risk management plan put into place (coordinated by the /DSL) with staff being made aware of any updates to learners risk assessments. </w:t>
      </w:r>
    </w:p>
    <w:p w14:paraId="34843A2D" w14:textId="1D662DCC"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If the Police or Children’s Social Care or the Adult Protection Unit are undertaking an investigation it is likely that The </w:t>
      </w:r>
      <w:r w:rsidR="00215EE1">
        <w:rPr>
          <w:rFonts w:ascii="Calibri" w:eastAsia="Calibri" w:hAnsi="Calibri" w:cs="Calibri"/>
          <w:color w:val="000000"/>
        </w:rPr>
        <w:t xml:space="preserve">AP </w:t>
      </w:r>
      <w:r>
        <w:rPr>
          <w:rFonts w:ascii="Calibri" w:eastAsia="Calibri" w:hAnsi="Calibri" w:cs="Calibri"/>
          <w:color w:val="000000"/>
        </w:rPr>
        <w:t xml:space="preserve"> will need to wait for the outcome of this before undertaking an internal investigation. The safety of other learners must be considered in any disciplinary process. Support should be offered to both the learner reporting the abuse and the learner who is the subject of the allegation in such situations.</w:t>
      </w:r>
    </w:p>
    <w:p w14:paraId="4FB8AAC9" w14:textId="77777777" w:rsidR="002C54B9" w:rsidRDefault="002C54B9">
      <w:pPr>
        <w:pBdr>
          <w:top w:val="nil"/>
          <w:left w:val="nil"/>
          <w:bottom w:val="nil"/>
          <w:right w:val="nil"/>
          <w:between w:val="nil"/>
        </w:pBdr>
        <w:spacing w:after="240"/>
        <w:rPr>
          <w:rFonts w:ascii="Calibri" w:eastAsia="Calibri" w:hAnsi="Calibri" w:cs="Calibri"/>
          <w:color w:val="0070C0"/>
          <w:sz w:val="28"/>
          <w:szCs w:val="28"/>
        </w:rPr>
      </w:pPr>
    </w:p>
    <w:p w14:paraId="7A7CC412" w14:textId="77777777" w:rsidR="002C54B9" w:rsidRDefault="00AA09E5">
      <w:pPr>
        <w:pBdr>
          <w:top w:val="nil"/>
          <w:left w:val="nil"/>
          <w:bottom w:val="nil"/>
          <w:right w:val="nil"/>
          <w:between w:val="nil"/>
        </w:pBdr>
        <w:spacing w:after="240"/>
        <w:rPr>
          <w:rFonts w:ascii="Calibri" w:eastAsia="Calibri" w:hAnsi="Calibri" w:cs="Calibri"/>
          <w:color w:val="000000"/>
          <w:sz w:val="28"/>
          <w:szCs w:val="28"/>
        </w:rPr>
      </w:pPr>
      <w:r>
        <w:rPr>
          <w:rFonts w:ascii="Calibri" w:eastAsia="Calibri" w:hAnsi="Calibri" w:cs="Calibri"/>
          <w:color w:val="0070C0"/>
          <w:sz w:val="28"/>
          <w:szCs w:val="28"/>
        </w:rPr>
        <w:t>11.1</w:t>
      </w:r>
      <w:r>
        <w:rPr>
          <w:rFonts w:ascii="Calibri" w:eastAsia="Calibri" w:hAnsi="Calibri" w:cs="Calibri"/>
          <w:color w:val="000000"/>
          <w:sz w:val="28"/>
          <w:szCs w:val="28"/>
        </w:rPr>
        <w:t xml:space="preserve"> Child on Child abuse</w:t>
      </w:r>
    </w:p>
    <w:p w14:paraId="1F7AEBB0" w14:textId="77777777" w:rsidR="002C54B9" w:rsidRDefault="00AA09E5">
      <w:p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Children can abuse other children. This is generally referred to as child on child abuse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49B0903C" w14:textId="77777777" w:rsidR="002C54B9" w:rsidRDefault="002C54B9">
      <w:pPr>
        <w:pBdr>
          <w:top w:val="nil"/>
          <w:left w:val="nil"/>
          <w:bottom w:val="nil"/>
          <w:right w:val="nil"/>
          <w:between w:val="nil"/>
        </w:pBdr>
        <w:spacing w:after="240"/>
        <w:rPr>
          <w:rFonts w:ascii="Calibri" w:eastAsia="Calibri" w:hAnsi="Calibri" w:cs="Calibri"/>
          <w:color w:val="000000"/>
        </w:rPr>
      </w:pPr>
    </w:p>
    <w:p w14:paraId="159A2AB6" w14:textId="77777777" w:rsidR="002C54B9" w:rsidRDefault="00AA09E5">
      <w:pPr>
        <w:pBdr>
          <w:top w:val="nil"/>
          <w:left w:val="nil"/>
          <w:bottom w:val="nil"/>
          <w:right w:val="nil"/>
          <w:between w:val="nil"/>
        </w:pBdr>
        <w:spacing w:after="240"/>
        <w:rPr>
          <w:rFonts w:ascii="Helvetica Neue" w:eastAsia="Helvetica Neue" w:hAnsi="Helvetica Neue" w:cs="Helvetica Neue"/>
          <w:color w:val="000000"/>
          <w:sz w:val="24"/>
          <w:szCs w:val="24"/>
        </w:rPr>
      </w:pPr>
      <w:r>
        <w:rPr>
          <w:rFonts w:ascii="Helvetica Neue" w:eastAsia="Helvetica Neue" w:hAnsi="Helvetica Neue" w:cs="Helvetica Neue"/>
          <w:color w:val="0070C0"/>
          <w:sz w:val="24"/>
          <w:szCs w:val="24"/>
        </w:rPr>
        <w:t>11.2</w:t>
      </w:r>
      <w:r>
        <w:rPr>
          <w:rFonts w:ascii="Helvetica Neue" w:eastAsia="Helvetica Neue" w:hAnsi="Helvetica Neue" w:cs="Helvetica Neue"/>
          <w:color w:val="000000"/>
          <w:sz w:val="24"/>
          <w:szCs w:val="24"/>
        </w:rPr>
        <w:t xml:space="preserve">  </w:t>
      </w:r>
      <w:r>
        <w:rPr>
          <w:rFonts w:ascii="Calibri" w:eastAsia="Calibri" w:hAnsi="Calibri" w:cs="Calibri"/>
          <w:color w:val="000000"/>
          <w:sz w:val="28"/>
          <w:szCs w:val="28"/>
        </w:rPr>
        <w:t>Sexual violence and sexual harassment between children in schools and colleges</w:t>
      </w:r>
    </w:p>
    <w:p w14:paraId="56654495" w14:textId="77777777" w:rsidR="002C54B9" w:rsidRDefault="00AA09E5">
      <w:p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 Sexual violence and sexual harassment can occur between two children of any age and sex. It can also occur through a group of children sexually assaulting or sexually harassing a single child or group of children. 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Evidence shows girls, children with SEND and LGBT children are at greater risk. Staff should be aware of the importance of: </w:t>
      </w:r>
    </w:p>
    <w:p w14:paraId="0604F860" w14:textId="77777777" w:rsidR="002C54B9" w:rsidRDefault="00AA09E5">
      <w:p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 making clear that sexual violence and sexual harassment is not acceptable, will never be tolerated and is not an inevitable part of growing up. </w:t>
      </w:r>
    </w:p>
    <w:p w14:paraId="07B9321A" w14:textId="77777777" w:rsidR="002C54B9" w:rsidRDefault="00AA09E5">
      <w:p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 not tolerating or dismissing sexual violence or sexual harassment as “banter”, “part of growing up”, “just having a laugh” or “boys being boys” </w:t>
      </w:r>
    </w:p>
    <w:p w14:paraId="66C3BDE6" w14:textId="77777777" w:rsidR="002C54B9" w:rsidRDefault="00AA09E5">
      <w:p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 challenging behaviours (potentially criminal in nature), such as grabbing bottoms, breasts and genitalia, flicking bras and lifting up skirts. Dismissing or tolerating such behaviours risks normalising them. </w:t>
      </w:r>
    </w:p>
    <w:p w14:paraId="7E591211" w14:textId="77777777" w:rsidR="002C54B9" w:rsidRDefault="002C54B9">
      <w:pPr>
        <w:pBdr>
          <w:top w:val="nil"/>
          <w:left w:val="nil"/>
          <w:bottom w:val="nil"/>
          <w:right w:val="nil"/>
          <w:between w:val="nil"/>
        </w:pBdr>
        <w:spacing w:after="240"/>
        <w:rPr>
          <w:rFonts w:ascii="Calibri" w:eastAsia="Calibri" w:hAnsi="Calibri" w:cs="Calibri"/>
          <w:color w:val="0070C0"/>
          <w:sz w:val="28"/>
          <w:szCs w:val="28"/>
        </w:rPr>
      </w:pPr>
    </w:p>
    <w:p w14:paraId="3A171D7F" w14:textId="77777777" w:rsidR="002C54B9" w:rsidRDefault="00AA09E5">
      <w:p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70C0"/>
          <w:sz w:val="28"/>
          <w:szCs w:val="28"/>
        </w:rPr>
        <w:lastRenderedPageBreak/>
        <w:t>11.3</w:t>
      </w:r>
      <w:r>
        <w:rPr>
          <w:rFonts w:ascii="Calibri" w:eastAsia="Calibri" w:hAnsi="Calibri" w:cs="Calibri"/>
          <w:color w:val="000000"/>
          <w:sz w:val="28"/>
          <w:szCs w:val="28"/>
        </w:rPr>
        <w:t xml:space="preserve"> What is Sexual violence and sexual harassment?</w:t>
      </w:r>
      <w:r>
        <w:rPr>
          <w:rFonts w:ascii="Calibri" w:eastAsia="Calibri" w:hAnsi="Calibri" w:cs="Calibri"/>
          <w:color w:val="000000"/>
        </w:rPr>
        <w:t xml:space="preserve"> </w:t>
      </w:r>
    </w:p>
    <w:p w14:paraId="23D36CC7" w14:textId="77777777" w:rsidR="002C54B9" w:rsidRDefault="00AA09E5">
      <w:p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Sexual violence: It is important that school and college staff are aware of sexual violence and the fact children can, and sometimes do, abuse their peers in this way. When referring to sexual violence we are referring to sexual violence offences under the Sexual Offences Act 200322 as described below: </w:t>
      </w:r>
    </w:p>
    <w:p w14:paraId="0100C764" w14:textId="77777777" w:rsidR="002C54B9" w:rsidRDefault="00AA09E5">
      <w:pPr>
        <w:pBdr>
          <w:top w:val="nil"/>
          <w:left w:val="nil"/>
          <w:bottom w:val="nil"/>
          <w:right w:val="nil"/>
          <w:between w:val="nil"/>
        </w:pBdr>
        <w:spacing w:after="240"/>
        <w:rPr>
          <w:rFonts w:ascii="Calibri" w:eastAsia="Calibri" w:hAnsi="Calibri" w:cs="Calibri"/>
          <w:color w:val="0070C0"/>
          <w:sz w:val="28"/>
          <w:szCs w:val="28"/>
        </w:rPr>
      </w:pPr>
      <w:r>
        <w:rPr>
          <w:rFonts w:ascii="Calibri" w:eastAsia="Calibri" w:hAnsi="Calibri" w:cs="Calibri"/>
          <w:color w:val="000000"/>
        </w:rPr>
        <w:t>Rape: A person (A) commits an offence of rape if: he intentionally penetrates the vagina, anus or mouth of another person (B) with his penis, B does not consent to the penetration and A does not reasonably believe that B consents.</w:t>
      </w:r>
      <w:r>
        <w:rPr>
          <w:rFonts w:ascii="Helvetica Neue" w:eastAsia="Helvetica Neue" w:hAnsi="Helvetica Neue" w:cs="Helvetica Neue"/>
          <w:color w:val="000000"/>
          <w:sz w:val="24"/>
          <w:szCs w:val="24"/>
        </w:rPr>
        <w:t xml:space="preserve"> </w:t>
      </w:r>
    </w:p>
    <w:p w14:paraId="15EE0A8B" w14:textId="77777777" w:rsidR="002C54B9" w:rsidRDefault="00AA09E5">
      <w:pPr>
        <w:pBdr>
          <w:top w:val="nil"/>
          <w:left w:val="nil"/>
          <w:bottom w:val="nil"/>
          <w:right w:val="nil"/>
          <w:between w:val="nil"/>
        </w:pBdr>
        <w:spacing w:after="240"/>
        <w:rPr>
          <w:rFonts w:ascii="Helvetica Neue" w:eastAsia="Helvetica Neue" w:hAnsi="Helvetica Neue" w:cs="Helvetica Neue"/>
          <w:color w:val="000000"/>
          <w:sz w:val="24"/>
          <w:szCs w:val="24"/>
        </w:rPr>
      </w:pPr>
      <w:r>
        <w:rPr>
          <w:rFonts w:ascii="Calibri" w:eastAsia="Calibri" w:hAnsi="Calibri" w:cs="Calibri"/>
          <w:color w:val="000000"/>
          <w:sz w:val="24"/>
          <w:szCs w:val="24"/>
        </w:rPr>
        <w:t>Assault by Penetration</w:t>
      </w:r>
      <w:r>
        <w:rPr>
          <w:rFonts w:ascii="Helvetica Neue" w:eastAsia="Helvetica Neue" w:hAnsi="Helvetica Neue" w:cs="Helvetica Neue"/>
          <w:color w:val="000000"/>
          <w:sz w:val="24"/>
          <w:szCs w:val="24"/>
        </w:rPr>
        <w:t xml:space="preserve">: </w:t>
      </w:r>
      <w:r>
        <w:rPr>
          <w:rFonts w:ascii="Calibri" w:eastAsia="Calibri" w:hAnsi="Calibri" w:cs="Calibri"/>
          <w:color w:val="000000"/>
          <w:sz w:val="24"/>
          <w:szCs w:val="24"/>
        </w:rPr>
        <w:t>A person (A) commits an offence if: s/he intentionally penetrates the vagina or anus of another person (B) with a part of her/his body or anything else, the penetration is sexual, B</w:t>
      </w:r>
      <w:r>
        <w:rPr>
          <w:rFonts w:ascii="Helvetica Neue" w:eastAsia="Helvetica Neue" w:hAnsi="Helvetica Neue" w:cs="Helvetica Neue"/>
          <w:color w:val="000000"/>
          <w:sz w:val="24"/>
          <w:szCs w:val="24"/>
        </w:rPr>
        <w:t xml:space="preserve"> </w:t>
      </w:r>
      <w:r>
        <w:rPr>
          <w:rFonts w:ascii="Calibri" w:eastAsia="Calibri" w:hAnsi="Calibri" w:cs="Calibri"/>
          <w:color w:val="000000"/>
          <w:sz w:val="24"/>
          <w:szCs w:val="24"/>
        </w:rPr>
        <w:t>does not</w:t>
      </w:r>
      <w:r>
        <w:rPr>
          <w:rFonts w:ascii="Helvetica Neue" w:eastAsia="Helvetica Neue" w:hAnsi="Helvetica Neue" w:cs="Helvetica Neue"/>
          <w:color w:val="000000"/>
          <w:sz w:val="24"/>
          <w:szCs w:val="24"/>
        </w:rPr>
        <w:t xml:space="preserve"> </w:t>
      </w:r>
      <w:r>
        <w:rPr>
          <w:rFonts w:ascii="Calibri" w:eastAsia="Calibri" w:hAnsi="Calibri" w:cs="Calibri"/>
          <w:color w:val="000000"/>
          <w:sz w:val="24"/>
          <w:szCs w:val="24"/>
        </w:rPr>
        <w:t xml:space="preserve">consent to the penetration and A does not reasonably believe that B consents. </w:t>
      </w:r>
    </w:p>
    <w:p w14:paraId="68172759"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Sexual Assault: A person (A) commits an offence of sexual assault if: s/he intentionally touches another person (B), the touching is sexual, B does not consent to the touching and A does not reasonably believe that B consents. </w:t>
      </w:r>
    </w:p>
    <w:p w14:paraId="5B4D7728" w14:textId="77777777" w:rsidR="002C54B9" w:rsidRDefault="00AA09E5">
      <w:pPr>
        <w:pBdr>
          <w:top w:val="nil"/>
          <w:left w:val="nil"/>
          <w:bottom w:val="nil"/>
          <w:right w:val="nil"/>
          <w:between w:val="nil"/>
        </w:pBdr>
        <w:spacing w:after="240"/>
        <w:rPr>
          <w:rFonts w:ascii="Helvetica Neue" w:eastAsia="Helvetica Neue" w:hAnsi="Helvetica Neue" w:cs="Helvetica Neue"/>
          <w:color w:val="000000"/>
          <w:sz w:val="24"/>
          <w:szCs w:val="24"/>
        </w:rPr>
      </w:pPr>
      <w:r>
        <w:rPr>
          <w:rFonts w:ascii="Calibri" w:eastAsia="Calibri" w:hAnsi="Calibri" w:cs="Calibri"/>
          <w:b/>
          <w:color w:val="000000"/>
          <w:sz w:val="24"/>
          <w:szCs w:val="24"/>
        </w:rPr>
        <w:t>What is consent?</w:t>
      </w:r>
      <w:r>
        <w:rPr>
          <w:rFonts w:ascii="Calibri" w:eastAsia="Calibri" w:hAnsi="Calibri" w:cs="Calibri"/>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r>
        <w:rPr>
          <w:rFonts w:ascii="Helvetica Neue" w:eastAsia="Helvetica Neue" w:hAnsi="Helvetica Neue" w:cs="Helvetica Neue"/>
          <w:color w:val="000000"/>
          <w:sz w:val="24"/>
          <w:szCs w:val="24"/>
        </w:rPr>
        <w:t xml:space="preserve"> </w:t>
      </w:r>
    </w:p>
    <w:p w14:paraId="45E11864" w14:textId="77777777" w:rsidR="002C54B9" w:rsidRDefault="002C54B9">
      <w:pPr>
        <w:pBdr>
          <w:top w:val="nil"/>
          <w:left w:val="nil"/>
          <w:bottom w:val="nil"/>
          <w:right w:val="nil"/>
          <w:between w:val="nil"/>
        </w:pBdr>
        <w:spacing w:after="240"/>
        <w:rPr>
          <w:rFonts w:ascii="Calibri" w:eastAsia="Calibri" w:hAnsi="Calibri" w:cs="Calibri"/>
          <w:color w:val="0070C0"/>
          <w:sz w:val="28"/>
          <w:szCs w:val="28"/>
        </w:rPr>
      </w:pPr>
    </w:p>
    <w:p w14:paraId="67718C84" w14:textId="77777777" w:rsidR="002C54B9" w:rsidRDefault="00AA09E5">
      <w:pPr>
        <w:pBdr>
          <w:top w:val="nil"/>
          <w:left w:val="nil"/>
          <w:bottom w:val="nil"/>
          <w:right w:val="nil"/>
          <w:between w:val="nil"/>
        </w:pBdr>
        <w:spacing w:after="240"/>
        <w:rPr>
          <w:rFonts w:ascii="Helvetica Neue" w:eastAsia="Helvetica Neue" w:hAnsi="Helvetica Neue" w:cs="Helvetica Neue"/>
          <w:color w:val="000000"/>
          <w:sz w:val="24"/>
          <w:szCs w:val="24"/>
        </w:rPr>
      </w:pPr>
      <w:r>
        <w:rPr>
          <w:rFonts w:ascii="Calibri" w:eastAsia="Calibri" w:hAnsi="Calibri" w:cs="Calibri"/>
          <w:color w:val="0070C0"/>
          <w:sz w:val="28"/>
          <w:szCs w:val="28"/>
        </w:rPr>
        <w:t>11.4</w:t>
      </w:r>
      <w:r>
        <w:rPr>
          <w:rFonts w:ascii="Calibri" w:eastAsia="Calibri" w:hAnsi="Calibri" w:cs="Calibri"/>
          <w:color w:val="000000"/>
          <w:sz w:val="28"/>
          <w:szCs w:val="28"/>
        </w:rPr>
        <w:t xml:space="preserve"> Sexual harassment</w:t>
      </w:r>
      <w:r>
        <w:rPr>
          <w:rFonts w:ascii="Helvetica Neue" w:eastAsia="Helvetica Neue" w:hAnsi="Helvetica Neue" w:cs="Helvetica Neue"/>
          <w:color w:val="000000"/>
          <w:sz w:val="24"/>
          <w:szCs w:val="24"/>
        </w:rPr>
        <w:t xml:space="preserve"> </w:t>
      </w:r>
    </w:p>
    <w:p w14:paraId="0A289C24"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When referring to sexual harassment we mean ‘unwanted conduct of a sexual nature’ that can occur online and offline. When we reference sexual harassment, we do so in the context of child on child sexual harassment. Sexual harassment is likely to: </w:t>
      </w:r>
    </w:p>
    <w:p w14:paraId="52FAD20A"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violate a child’s dignity, and/or make them feel intimidated, degraded or humiliated and/or create a hostile, offensive or sexualised environment. Whilst not intended to be an exhaustive list, sexual harassment can include: </w:t>
      </w:r>
    </w:p>
    <w:p w14:paraId="7B58B5FA"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 sexual comments, such as: telling sexual stories, making lewd comments, making sexual remarks about clothes and appearance and calling someone sexualised names. </w:t>
      </w:r>
    </w:p>
    <w:p w14:paraId="154A2AB0"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 sexual “jokes” or taunting. </w:t>
      </w:r>
    </w:p>
    <w:p w14:paraId="595466F2"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15FE36EC" w14:textId="77777777" w:rsidR="002C54B9" w:rsidRDefault="00AA09E5">
      <w:pPr>
        <w:pBdr>
          <w:top w:val="nil"/>
          <w:left w:val="nil"/>
          <w:bottom w:val="nil"/>
          <w:right w:val="nil"/>
          <w:between w:val="nil"/>
        </w:pBdr>
        <w:spacing w:after="240"/>
        <w:rPr>
          <w:rFonts w:ascii="Calibri" w:eastAsia="Calibri" w:hAnsi="Calibri" w:cs="Calibri"/>
          <w:color w:val="0070C0"/>
          <w:sz w:val="28"/>
          <w:szCs w:val="28"/>
        </w:rPr>
      </w:pPr>
      <w:r>
        <w:rPr>
          <w:rFonts w:ascii="Calibri" w:eastAsia="Calibri" w:hAnsi="Calibri" w:cs="Calibri"/>
          <w:color w:val="000000"/>
          <w:sz w:val="24"/>
          <w:szCs w:val="24"/>
        </w:rPr>
        <w:t>• online sexual harassment. This may be standalone, or part of a wider pattern of harassment.</w:t>
      </w:r>
    </w:p>
    <w:p w14:paraId="548DA984" w14:textId="77777777" w:rsidR="002C54B9" w:rsidRDefault="002C54B9">
      <w:pPr>
        <w:pBdr>
          <w:top w:val="nil"/>
          <w:left w:val="nil"/>
          <w:bottom w:val="nil"/>
          <w:right w:val="nil"/>
          <w:between w:val="nil"/>
        </w:pBdr>
        <w:spacing w:after="240"/>
        <w:rPr>
          <w:rFonts w:ascii="Calibri" w:eastAsia="Calibri" w:hAnsi="Calibri" w:cs="Calibri"/>
          <w:color w:val="0070C0"/>
          <w:sz w:val="28"/>
          <w:szCs w:val="28"/>
        </w:rPr>
      </w:pPr>
    </w:p>
    <w:p w14:paraId="59AD061E" w14:textId="77777777" w:rsidR="002C54B9" w:rsidRDefault="00AA09E5">
      <w:pPr>
        <w:pBdr>
          <w:top w:val="nil"/>
          <w:left w:val="nil"/>
          <w:bottom w:val="nil"/>
          <w:right w:val="nil"/>
          <w:between w:val="nil"/>
        </w:pBdr>
        <w:spacing w:after="240"/>
        <w:rPr>
          <w:rFonts w:ascii="Helvetica Neue" w:eastAsia="Helvetica Neue" w:hAnsi="Helvetica Neue" w:cs="Helvetica Neue"/>
          <w:color w:val="000000"/>
          <w:sz w:val="24"/>
          <w:szCs w:val="24"/>
        </w:rPr>
      </w:pPr>
      <w:r>
        <w:rPr>
          <w:rFonts w:ascii="Calibri" w:eastAsia="Calibri" w:hAnsi="Calibri" w:cs="Calibri"/>
          <w:color w:val="0070C0"/>
          <w:sz w:val="28"/>
          <w:szCs w:val="28"/>
        </w:rPr>
        <w:t>11.5</w:t>
      </w:r>
      <w:r>
        <w:rPr>
          <w:rFonts w:ascii="Calibri" w:eastAsia="Calibri" w:hAnsi="Calibri" w:cs="Calibri"/>
          <w:color w:val="000000"/>
          <w:sz w:val="28"/>
          <w:szCs w:val="28"/>
        </w:rPr>
        <w:t xml:space="preserve"> Sexual harassment and/or sexual violence.</w:t>
      </w:r>
    </w:p>
    <w:p w14:paraId="5DD08C95"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It may include: </w:t>
      </w:r>
    </w:p>
    <w:p w14:paraId="24AE083F"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 non-consensual sharing of sexual images and videos. </w:t>
      </w:r>
    </w:p>
    <w:p w14:paraId="437F23BD"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 sexualised online bullying. </w:t>
      </w:r>
    </w:p>
    <w:p w14:paraId="7F8AF51B"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unwanted sexual comments and messages, including, on social media.</w:t>
      </w:r>
    </w:p>
    <w:p w14:paraId="10E9F8C9"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 • sexual exploitation; coercion and threats.</w:t>
      </w:r>
    </w:p>
    <w:p w14:paraId="7AF9E0C0" w14:textId="77777777" w:rsidR="002C54B9" w:rsidRDefault="00AA09E5">
      <w:pPr>
        <w:pBdr>
          <w:top w:val="nil"/>
          <w:left w:val="nil"/>
          <w:bottom w:val="nil"/>
          <w:right w:val="nil"/>
          <w:between w:val="nil"/>
        </w:pBdr>
        <w:spacing w:after="24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 </w:t>
      </w:r>
      <w:r>
        <w:rPr>
          <w:rFonts w:ascii="Calibri" w:eastAsia="Calibri" w:hAnsi="Calibri" w:cs="Calibri"/>
          <w:color w:val="000000"/>
          <w:sz w:val="24"/>
          <w:szCs w:val="24"/>
        </w:rPr>
        <w:t>• up skirting</w:t>
      </w:r>
      <w:r>
        <w:rPr>
          <w:rFonts w:ascii="Helvetica Neue" w:eastAsia="Helvetica Neue" w:hAnsi="Helvetica Neue" w:cs="Helvetica Neue"/>
          <w:color w:val="000000"/>
          <w:sz w:val="24"/>
          <w:szCs w:val="24"/>
        </w:rPr>
        <w:t xml:space="preserve">/ </w:t>
      </w:r>
      <w:r>
        <w:rPr>
          <w:rFonts w:ascii="Calibri" w:eastAsia="Calibri" w:hAnsi="Calibri" w:cs="Calibri"/>
          <w:color w:val="000000"/>
          <w:sz w:val="24"/>
          <w:szCs w:val="24"/>
        </w:rPr>
        <w:t>Downblousing</w:t>
      </w:r>
    </w:p>
    <w:p w14:paraId="5F302C9F" w14:textId="77777777" w:rsidR="002C54B9" w:rsidRDefault="002C54B9">
      <w:pPr>
        <w:pBdr>
          <w:top w:val="nil"/>
          <w:left w:val="nil"/>
          <w:bottom w:val="nil"/>
          <w:right w:val="nil"/>
          <w:between w:val="nil"/>
        </w:pBdr>
        <w:spacing w:after="240"/>
        <w:rPr>
          <w:rFonts w:ascii="Calibri" w:eastAsia="Calibri" w:hAnsi="Calibri" w:cs="Calibri"/>
          <w:color w:val="000000"/>
          <w:sz w:val="24"/>
          <w:szCs w:val="24"/>
        </w:rPr>
      </w:pPr>
    </w:p>
    <w:p w14:paraId="562CA7CD" w14:textId="77777777" w:rsidR="002C54B9" w:rsidRDefault="00AA09E5">
      <w:pPr>
        <w:pBdr>
          <w:top w:val="nil"/>
          <w:left w:val="nil"/>
          <w:bottom w:val="nil"/>
          <w:right w:val="nil"/>
          <w:between w:val="nil"/>
        </w:pBdr>
        <w:spacing w:after="240"/>
        <w:rPr>
          <w:rFonts w:ascii="Helvetica Neue" w:eastAsia="Helvetica Neue" w:hAnsi="Helvetica Neue" w:cs="Helvetica Neue"/>
          <w:color w:val="000000"/>
          <w:sz w:val="24"/>
          <w:szCs w:val="24"/>
        </w:rPr>
      </w:pPr>
      <w:r>
        <w:rPr>
          <w:rFonts w:ascii="Helvetica Neue" w:eastAsia="Helvetica Neue" w:hAnsi="Helvetica Neue" w:cs="Helvetica Neue"/>
          <w:color w:val="0070C0"/>
          <w:sz w:val="28"/>
          <w:szCs w:val="28"/>
        </w:rPr>
        <w:t>11.6</w:t>
      </w:r>
      <w:r>
        <w:rPr>
          <w:rFonts w:ascii="Helvetica Neue" w:eastAsia="Helvetica Neue" w:hAnsi="Helvetica Neue" w:cs="Helvetica Neue"/>
          <w:color w:val="000000"/>
          <w:sz w:val="28"/>
          <w:szCs w:val="28"/>
        </w:rPr>
        <w:t xml:space="preserve"> </w:t>
      </w:r>
      <w:r>
        <w:rPr>
          <w:rFonts w:ascii="Calibri" w:eastAsia="Calibri" w:hAnsi="Calibri" w:cs="Calibri"/>
          <w:color w:val="000000"/>
          <w:sz w:val="28"/>
          <w:szCs w:val="28"/>
        </w:rPr>
        <w:t>Up skirting/ Downblousing</w:t>
      </w:r>
    </w:p>
    <w:p w14:paraId="0A2E4DB9"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Up skirting: typically involves taking a picture under a person’s clothing without them knowing, with the intention of viewing their genitals or buttocks to obtain sexual gratification, or cause the victim humiliation, distress or alarm. It is now a criminal offence. It is also an offence to share any of these photos or videos and is classed as a sexual offence. </w:t>
      </w:r>
    </w:p>
    <w:p w14:paraId="2D687B6A"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Downblousing: Involves photographing down a persons top, typically woman, to obtain pictures of cleavage, breasts, and bra. This done without the persons Knowledge and consent and can then be uploaded on to social media and shared. </w:t>
      </w:r>
    </w:p>
    <w:p w14:paraId="1C5356BE"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Victims of this as with Up skirting can feel ashamed, violated, and embarrassed. Causing distress. This is now classed as a sexual offence, and should be dealt with through the criminal justice system and with sensitivity. </w:t>
      </w:r>
    </w:p>
    <w:p w14:paraId="44338A92" w14:textId="77777777" w:rsidR="002C54B9" w:rsidRDefault="00AA09E5">
      <w:pPr>
        <w:pBdr>
          <w:top w:val="nil"/>
          <w:left w:val="nil"/>
          <w:bottom w:val="nil"/>
          <w:right w:val="nil"/>
          <w:between w:val="nil"/>
        </w:pBdr>
        <w:spacing w:after="240"/>
        <w:rPr>
          <w:rFonts w:ascii="Helvetica Neue" w:eastAsia="Helvetica Neue" w:hAnsi="Helvetica Neue" w:cs="Helvetica Neue"/>
          <w:color w:val="000000"/>
          <w:sz w:val="24"/>
          <w:szCs w:val="24"/>
        </w:rPr>
      </w:pPr>
      <w:r>
        <w:rPr>
          <w:rFonts w:ascii="Helvetica Neue" w:eastAsia="Helvetica Neue" w:hAnsi="Helvetica Neue" w:cs="Helvetica Neue"/>
          <w:color w:val="0070C0"/>
          <w:sz w:val="24"/>
          <w:szCs w:val="24"/>
        </w:rPr>
        <w:t>12</w:t>
      </w:r>
      <w:r>
        <w:rPr>
          <w:rFonts w:ascii="Helvetica Neue" w:eastAsia="Helvetica Neue" w:hAnsi="Helvetica Neue" w:cs="Helvetica Neue"/>
          <w:color w:val="000000"/>
          <w:sz w:val="24"/>
          <w:szCs w:val="24"/>
        </w:rPr>
        <w:t xml:space="preserve"> </w:t>
      </w:r>
      <w:r>
        <w:rPr>
          <w:rFonts w:ascii="Calibri" w:eastAsia="Calibri" w:hAnsi="Calibri" w:cs="Calibri"/>
          <w:b/>
          <w:color w:val="000000"/>
          <w:sz w:val="24"/>
          <w:szCs w:val="24"/>
        </w:rPr>
        <w:t>Mental Health</w:t>
      </w:r>
      <w:r>
        <w:rPr>
          <w:rFonts w:ascii="Helvetica Neue" w:eastAsia="Helvetica Neue" w:hAnsi="Helvetica Neue" w:cs="Helvetica Neue"/>
          <w:color w:val="000000"/>
          <w:sz w:val="24"/>
          <w:szCs w:val="24"/>
        </w:rPr>
        <w:t xml:space="preserve"> </w:t>
      </w:r>
    </w:p>
    <w:p w14:paraId="0857CAD3"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All staff should also be aware that mental health problems can, in some cases, be an indicator that a child has suffered or is at risk of suffering abuse, neglect or exploitation. 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t>
      </w:r>
    </w:p>
    <w:p w14:paraId="2B0CB494"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217866E3"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 If staff have a mental health concern about a child that is also a safeguarding concern, immediate action should be taken, following their child protection policy and speaking to the designated safeguarding lead or a deputy. Advice and guidance on Preventing and Tackling Bullying, and Mental Health and Behaviour in Schools is available. In addition, Public Health England has produced a range of resources to support secondary school teachers to promote positive health, wellbeing and resilience among young people including its guidance Promoting children and young people’s emotional health and wellbeing. </w:t>
      </w:r>
    </w:p>
    <w:p w14:paraId="230FD321" w14:textId="77777777" w:rsidR="002C54B9" w:rsidRDefault="00AA09E5">
      <w:pPr>
        <w:pBdr>
          <w:top w:val="nil"/>
          <w:left w:val="nil"/>
          <w:bottom w:val="nil"/>
          <w:right w:val="nil"/>
          <w:between w:val="nil"/>
        </w:pBdr>
        <w:spacing w:after="240"/>
        <w:rPr>
          <w:rFonts w:ascii="Calibri" w:eastAsia="Calibri" w:hAnsi="Calibri" w:cs="Calibri"/>
          <w:color w:val="0070C0"/>
          <w:sz w:val="24"/>
          <w:szCs w:val="24"/>
        </w:rPr>
      </w:pPr>
      <w:r>
        <w:rPr>
          <w:rFonts w:ascii="Calibri" w:eastAsia="Calibri" w:hAnsi="Calibri" w:cs="Calibri"/>
          <w:color w:val="0070C0"/>
          <w:sz w:val="24"/>
          <w:szCs w:val="24"/>
        </w:rPr>
        <w:t xml:space="preserve">12.1 </w:t>
      </w:r>
      <w:r>
        <w:rPr>
          <w:rFonts w:ascii="Calibri" w:eastAsia="Calibri" w:hAnsi="Calibri" w:cs="Calibri"/>
          <w:b/>
          <w:color w:val="000000"/>
          <w:sz w:val="24"/>
          <w:szCs w:val="24"/>
        </w:rPr>
        <w:t>Mental Health and Wellbeing</w:t>
      </w:r>
    </w:p>
    <w:p w14:paraId="31236976"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The current break in education due to the Corona Virus lockdown may have left some young people and families very anxious about returning to education. This can have a huge impact on learning, social issues, friendships, and wellbeing. </w:t>
      </w:r>
    </w:p>
    <w:p w14:paraId="3691B0DB"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Staff are encouraged to have regular open conversations with learners around their experiences over the last few months and their anxiety of what is to come in the future. Issues around exams and learning are important but need to be monitored along side conversations about health, wellbeing, and family dynamics. </w:t>
      </w:r>
    </w:p>
    <w:p w14:paraId="0E3A84FF"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Regular wellbeing questionnaires and surveys around these issues are to be introduced through mentoring and tutor time.</w:t>
      </w:r>
    </w:p>
    <w:p w14:paraId="760CF064" w14:textId="77777777" w:rsidR="002C54B9" w:rsidRDefault="00AA09E5">
      <w:pPr>
        <w:pBdr>
          <w:top w:val="nil"/>
          <w:left w:val="nil"/>
          <w:bottom w:val="nil"/>
          <w:right w:val="nil"/>
          <w:between w:val="nil"/>
        </w:pBdr>
        <w:spacing w:after="240"/>
        <w:rPr>
          <w:rFonts w:ascii="Helvetica Neue" w:eastAsia="Helvetica Neue" w:hAnsi="Helvetica Neue" w:cs="Helvetica Neue"/>
          <w:color w:val="000000"/>
          <w:sz w:val="24"/>
          <w:szCs w:val="24"/>
        </w:rPr>
      </w:pPr>
      <w:r>
        <w:rPr>
          <w:rFonts w:ascii="Helvetica Neue" w:eastAsia="Helvetica Neue" w:hAnsi="Helvetica Neue" w:cs="Helvetica Neue"/>
          <w:color w:val="0070C0"/>
          <w:sz w:val="24"/>
          <w:szCs w:val="24"/>
        </w:rPr>
        <w:lastRenderedPageBreak/>
        <w:t>13</w:t>
      </w:r>
      <w:r>
        <w:rPr>
          <w:rFonts w:ascii="Helvetica Neue" w:eastAsia="Helvetica Neue" w:hAnsi="Helvetica Neue" w:cs="Helvetica Neue"/>
          <w:color w:val="000000"/>
          <w:sz w:val="24"/>
          <w:szCs w:val="24"/>
        </w:rPr>
        <w:t xml:space="preserve">.County lines </w:t>
      </w:r>
    </w:p>
    <w:p w14:paraId="696F30A6" w14:textId="77777777" w:rsidR="002C54B9" w:rsidRDefault="00AA09E5">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One of the ways of identifying potential involvement in county lines are missing episodes (both from home and school), when the victim may have been trafficked for the purpose of transporting drugs and a referral to the National Referral Mechanism15 should be considered. If a child is suspected to be at risk of or involved in county lines, a safeguarding referral should be considered alongside consideration of availability of local services/third sector providers who offer support to victims of county lines exploitation. Further information on the signs of a child’s involvement in county lines is available in guidance published by the Home Office.</w:t>
      </w:r>
    </w:p>
    <w:p w14:paraId="69AA481D" w14:textId="77777777" w:rsidR="002C54B9" w:rsidRDefault="002C54B9">
      <w:pPr>
        <w:pBdr>
          <w:top w:val="nil"/>
          <w:left w:val="nil"/>
          <w:bottom w:val="nil"/>
          <w:right w:val="nil"/>
          <w:between w:val="nil"/>
        </w:pBdr>
        <w:spacing w:after="240"/>
        <w:rPr>
          <w:rFonts w:ascii="Calibri" w:eastAsia="Calibri" w:hAnsi="Calibri" w:cs="Calibri"/>
          <w:color w:val="000000"/>
          <w:sz w:val="24"/>
          <w:szCs w:val="24"/>
        </w:rPr>
      </w:pPr>
    </w:p>
    <w:p w14:paraId="449D6B62" w14:textId="77777777" w:rsidR="002C54B9" w:rsidRDefault="002C54B9">
      <w:pPr>
        <w:pBdr>
          <w:top w:val="nil"/>
          <w:left w:val="nil"/>
          <w:bottom w:val="nil"/>
          <w:right w:val="nil"/>
          <w:between w:val="nil"/>
        </w:pBdr>
        <w:spacing w:after="240"/>
        <w:rPr>
          <w:rFonts w:ascii="Calibri" w:eastAsia="Calibri" w:hAnsi="Calibri" w:cs="Calibri"/>
          <w:color w:val="000000"/>
        </w:rPr>
      </w:pPr>
    </w:p>
    <w:p w14:paraId="662D6930" w14:textId="01B62230" w:rsidR="002C54B9" w:rsidRDefault="00AA09E5">
      <w:pPr>
        <w:pBdr>
          <w:top w:val="nil"/>
          <w:left w:val="nil"/>
          <w:bottom w:val="nil"/>
          <w:right w:val="nil"/>
          <w:between w:val="nil"/>
        </w:pBdr>
        <w:spacing w:after="240"/>
        <w:rPr>
          <w:rFonts w:ascii="Calibri" w:eastAsia="Calibri" w:hAnsi="Calibri" w:cs="Calibri"/>
          <w:color w:val="000000"/>
          <w:sz w:val="26"/>
          <w:szCs w:val="26"/>
        </w:rPr>
      </w:pPr>
      <w:r>
        <w:rPr>
          <w:rFonts w:ascii="Calibri" w:eastAsia="Calibri" w:hAnsi="Calibri" w:cs="Calibri"/>
          <w:b/>
          <w:color w:val="000000"/>
          <w:sz w:val="26"/>
          <w:szCs w:val="26"/>
        </w:rPr>
        <w:t xml:space="preserve">14.Procedure for Managing Allegations of Abuse against Adults Working at The </w:t>
      </w:r>
      <w:r w:rsidR="00215EE1">
        <w:rPr>
          <w:rFonts w:ascii="Calibri" w:eastAsia="Calibri" w:hAnsi="Calibri" w:cs="Calibri"/>
          <w:b/>
          <w:color w:val="000000"/>
          <w:sz w:val="26"/>
          <w:szCs w:val="26"/>
        </w:rPr>
        <w:t xml:space="preserve">AP </w:t>
      </w:r>
      <w:r>
        <w:rPr>
          <w:rFonts w:ascii="Calibri" w:eastAsia="Calibri" w:hAnsi="Calibri" w:cs="Calibri"/>
          <w:b/>
          <w:color w:val="000000"/>
          <w:sz w:val="26"/>
          <w:szCs w:val="26"/>
        </w:rPr>
        <w:t>.</w:t>
      </w:r>
    </w:p>
    <w:p w14:paraId="7729476D" w14:textId="1CD2855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The </w:t>
      </w:r>
      <w:r w:rsidR="00215EE1">
        <w:rPr>
          <w:rFonts w:ascii="Calibri" w:eastAsia="Calibri" w:hAnsi="Calibri" w:cs="Calibri"/>
          <w:color w:val="000000"/>
        </w:rPr>
        <w:t xml:space="preserve">AP </w:t>
      </w:r>
      <w:r>
        <w:rPr>
          <w:rFonts w:ascii="Calibri" w:eastAsia="Calibri" w:hAnsi="Calibri" w:cs="Calibri"/>
          <w:color w:val="000000"/>
        </w:rPr>
        <w:t xml:space="preserve"> has a duty of care to its staff. It is important to ensure The </w:t>
      </w:r>
      <w:r w:rsidR="00215EE1">
        <w:rPr>
          <w:rFonts w:ascii="Calibri" w:eastAsia="Calibri" w:hAnsi="Calibri" w:cs="Calibri"/>
          <w:color w:val="000000"/>
        </w:rPr>
        <w:t xml:space="preserve">AP </w:t>
      </w:r>
      <w:r>
        <w:rPr>
          <w:rFonts w:ascii="Calibri" w:eastAsia="Calibri" w:hAnsi="Calibri" w:cs="Calibri"/>
          <w:color w:val="000000"/>
        </w:rPr>
        <w:t xml:space="preserve"> provides effective support for anyone facing an allegation and provides staff with a named contact should they be suspended. It is essential that any allegation of abuse made against a member of staff at The </w:t>
      </w:r>
      <w:r w:rsidR="00215EE1">
        <w:rPr>
          <w:rFonts w:ascii="Calibri" w:eastAsia="Calibri" w:hAnsi="Calibri" w:cs="Calibri"/>
          <w:color w:val="000000"/>
        </w:rPr>
        <w:t xml:space="preserve">AP </w:t>
      </w:r>
      <w:r>
        <w:rPr>
          <w:rFonts w:ascii="Calibri" w:eastAsia="Calibri" w:hAnsi="Calibri" w:cs="Calibri"/>
          <w:color w:val="000000"/>
        </w:rPr>
        <w:t xml:space="preserve"> is dealt with very quickly, in a fair and consistent way that provides effective protection for the learner and at the same time supports the person who is the subject of the allegation. </w:t>
      </w:r>
    </w:p>
    <w:p w14:paraId="05A61D82" w14:textId="6E2E459A"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The Children Act 1989 states that the welfare of the child is the paramount concern. It is also recognised that hasty or ill-informed decisions in connection with a member of staff can irreparably damage an individual’s reputation, confidence and career. Therefore, those dealing with such allegations within The </w:t>
      </w:r>
      <w:r w:rsidR="00215EE1">
        <w:rPr>
          <w:rFonts w:ascii="Calibri" w:eastAsia="Calibri" w:hAnsi="Calibri" w:cs="Calibri"/>
          <w:color w:val="000000"/>
        </w:rPr>
        <w:t xml:space="preserve">AP </w:t>
      </w:r>
      <w:r>
        <w:rPr>
          <w:rFonts w:ascii="Calibri" w:eastAsia="Calibri" w:hAnsi="Calibri" w:cs="Calibri"/>
          <w:color w:val="000000"/>
        </w:rPr>
        <w:t xml:space="preserve"> will do so with sensitivity and will act in a careful, measured way. The </w:t>
      </w:r>
      <w:r w:rsidR="00215EE1">
        <w:rPr>
          <w:rFonts w:ascii="Calibri" w:eastAsia="Calibri" w:hAnsi="Calibri" w:cs="Calibri"/>
          <w:color w:val="000000"/>
        </w:rPr>
        <w:t xml:space="preserve">AP </w:t>
      </w:r>
      <w:r>
        <w:rPr>
          <w:rFonts w:ascii="Calibri" w:eastAsia="Calibri" w:hAnsi="Calibri" w:cs="Calibri"/>
          <w:color w:val="000000"/>
        </w:rPr>
        <w:t xml:space="preserve"> procedures comply with statutory guidance contained within Working Together to Safeguard Children (DFE) 2015 and the Keeping children Safe in Education Guidance 2015. </w:t>
      </w:r>
    </w:p>
    <w:p w14:paraId="50C6AFE9"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lastRenderedPageBreak/>
        <w:t xml:space="preserve">The Working Together to Safeguard Children Guidance 2015 states that colleges should have clear policies in line with those from the Local Safeguarding Children Board for dealing with allegations against people who work with children. Such policies should make a clear distinction between an allegation, a concern about the quality of care or practice, and a complaint. An allegation may relate to a person who works with children who has: </w:t>
      </w:r>
    </w:p>
    <w:p w14:paraId="71575382" w14:textId="77777777" w:rsidR="002C54B9" w:rsidRDefault="00AA09E5">
      <w:pPr>
        <w:numPr>
          <w:ilvl w:val="0"/>
          <w:numId w:val="17"/>
        </w:numPr>
        <w:pBdr>
          <w:top w:val="nil"/>
          <w:left w:val="nil"/>
          <w:bottom w:val="nil"/>
          <w:right w:val="nil"/>
          <w:between w:val="nil"/>
        </w:pBdr>
        <w:spacing w:after="320"/>
        <w:ind w:left="720" w:hanging="500"/>
        <w:jc w:val="both"/>
        <w:rPr>
          <w:rFonts w:ascii="Calibri" w:eastAsia="Calibri" w:hAnsi="Calibri" w:cs="Calibri"/>
          <w:color w:val="000000"/>
        </w:rPr>
      </w:pPr>
      <w:r>
        <w:rPr>
          <w:rFonts w:ascii="Calibri" w:eastAsia="Calibri" w:hAnsi="Calibri" w:cs="Calibri"/>
          <w:color w:val="000000"/>
        </w:rPr>
        <w:t xml:space="preserve">Behaved in a way that has harmed a child or may have harmed a child. </w:t>
      </w:r>
    </w:p>
    <w:p w14:paraId="3E2BA893" w14:textId="77777777" w:rsidR="002C54B9" w:rsidRDefault="00AA09E5">
      <w:pPr>
        <w:numPr>
          <w:ilvl w:val="0"/>
          <w:numId w:val="17"/>
        </w:numPr>
        <w:pBdr>
          <w:top w:val="nil"/>
          <w:left w:val="nil"/>
          <w:bottom w:val="nil"/>
          <w:right w:val="nil"/>
          <w:between w:val="nil"/>
        </w:pBdr>
        <w:spacing w:after="320"/>
        <w:ind w:left="720" w:hanging="500"/>
        <w:jc w:val="both"/>
        <w:rPr>
          <w:rFonts w:ascii="Calibri" w:eastAsia="Calibri" w:hAnsi="Calibri" w:cs="Calibri"/>
          <w:color w:val="000000"/>
        </w:rPr>
      </w:pPr>
      <w:r>
        <w:rPr>
          <w:rFonts w:ascii="Calibri" w:eastAsia="Calibri" w:hAnsi="Calibri" w:cs="Calibri"/>
          <w:color w:val="000000"/>
        </w:rPr>
        <w:t>Possibly committed a criminal offence against or related to a child.</w:t>
      </w:r>
    </w:p>
    <w:p w14:paraId="2BEEDD1B" w14:textId="77777777" w:rsidR="002C54B9" w:rsidRDefault="00AA09E5">
      <w:pPr>
        <w:numPr>
          <w:ilvl w:val="0"/>
          <w:numId w:val="17"/>
        </w:numPr>
        <w:pBdr>
          <w:top w:val="nil"/>
          <w:left w:val="nil"/>
          <w:bottom w:val="nil"/>
          <w:right w:val="nil"/>
          <w:between w:val="nil"/>
        </w:pBdr>
        <w:spacing w:after="320"/>
        <w:ind w:left="720" w:hanging="500"/>
        <w:jc w:val="both"/>
        <w:rPr>
          <w:rFonts w:ascii="Calibri" w:eastAsia="Calibri" w:hAnsi="Calibri" w:cs="Calibri"/>
          <w:color w:val="000000"/>
        </w:rPr>
      </w:pPr>
      <w:r>
        <w:rPr>
          <w:rFonts w:ascii="Calibri" w:eastAsia="Calibri" w:hAnsi="Calibri" w:cs="Calibri"/>
          <w:color w:val="000000"/>
        </w:rPr>
        <w:t xml:space="preserve">Behaved towards a child or children in a way that indicates they may pose a risk of harm to children. </w:t>
      </w:r>
    </w:p>
    <w:p w14:paraId="05A51626"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The same process will apply if a member of staff witnesses’ behaviour that they consider to be abusive by another member of staff. They must immediately inform the Designated Safeguarding Lead. </w:t>
      </w:r>
    </w:p>
    <w:p w14:paraId="294F7245"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1. Written details of the allegation that include information about times, dates, location, and names of potential witnesses.</w:t>
      </w:r>
      <w:r>
        <w:rPr>
          <w:rFonts w:ascii="Calibri" w:eastAsia="Calibri" w:hAnsi="Calibri" w:cs="Calibri"/>
          <w:color w:val="000000"/>
        </w:rPr>
        <w:br/>
        <w:t xml:space="preserve">2. The written details will be signed and dated by the member of staff who received the allegation and countersigned by the lead nominated Safeguarding person. </w:t>
      </w:r>
    </w:p>
    <w:p w14:paraId="67DF78F6" w14:textId="77777777" w:rsidR="002C54B9" w:rsidRDefault="00AA09E5">
      <w:pPr>
        <w:pBdr>
          <w:top w:val="nil"/>
          <w:left w:val="nil"/>
          <w:bottom w:val="nil"/>
          <w:right w:val="nil"/>
          <w:between w:val="nil"/>
        </w:pBdr>
        <w:spacing w:after="240"/>
        <w:rPr>
          <w:rFonts w:ascii="Calibri" w:eastAsia="Calibri" w:hAnsi="Calibri" w:cs="Calibri"/>
          <w:color w:val="000000"/>
          <w:sz w:val="26"/>
          <w:szCs w:val="26"/>
        </w:rPr>
      </w:pPr>
      <w:r>
        <w:rPr>
          <w:rFonts w:ascii="Calibri" w:eastAsia="Calibri" w:hAnsi="Calibri" w:cs="Calibri"/>
          <w:b/>
          <w:color w:val="0070C0"/>
          <w:sz w:val="26"/>
          <w:szCs w:val="26"/>
        </w:rPr>
        <w:t>14.1.</w:t>
      </w:r>
      <w:r>
        <w:rPr>
          <w:rFonts w:ascii="Calibri" w:eastAsia="Calibri" w:hAnsi="Calibri" w:cs="Calibri"/>
          <w:b/>
          <w:color w:val="000000"/>
          <w:sz w:val="26"/>
          <w:szCs w:val="26"/>
        </w:rPr>
        <w:t xml:space="preserve"> Initial Assessment:</w:t>
      </w:r>
    </w:p>
    <w:p w14:paraId="0330628B" w14:textId="77D29B7A"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The DSL will make an initial assessment in liaison with the Local Authority Designated Officer (“LADO”) and The </w:t>
      </w:r>
      <w:r w:rsidR="00215EE1">
        <w:rPr>
          <w:rFonts w:ascii="Calibri" w:eastAsia="Calibri" w:hAnsi="Calibri" w:cs="Calibri"/>
          <w:color w:val="000000"/>
        </w:rPr>
        <w:t xml:space="preserve">AP </w:t>
      </w:r>
      <w:r>
        <w:rPr>
          <w:rFonts w:ascii="Calibri" w:eastAsia="Calibri" w:hAnsi="Calibri" w:cs="Calibri"/>
          <w:color w:val="000000"/>
        </w:rPr>
        <w:t xml:space="preserve"> Manager to establish:  </w:t>
      </w:r>
    </w:p>
    <w:p w14:paraId="7241148F" w14:textId="77777777" w:rsidR="002C54B9" w:rsidRDefault="00AA09E5">
      <w:pPr>
        <w:numPr>
          <w:ilvl w:val="0"/>
          <w:numId w:val="2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Whether the allegation concerned harm being caused to a child or adult, is a possible criminal offence, or indicates that an adult may be unsuitable to work with children.</w:t>
      </w:r>
    </w:p>
    <w:p w14:paraId="45BE9648" w14:textId="77777777" w:rsidR="002C54B9" w:rsidRDefault="00AA09E5">
      <w:pPr>
        <w:numPr>
          <w:ilvl w:val="0"/>
          <w:numId w:val="2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Whether the allegation made requires a Children’s Social Care Assessment or Adult Protection Assessment and/or a police criminal investigation, or whether it can be dealt with solely via internal processes. </w:t>
      </w:r>
    </w:p>
    <w:p w14:paraId="3B981AF4" w14:textId="77777777" w:rsidR="002C54B9" w:rsidRDefault="00AA09E5">
      <w:pPr>
        <w:numPr>
          <w:ilvl w:val="0"/>
          <w:numId w:val="2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If the DSL and the LADO agree a referral is appropriate this will be made by the Designated Officer (Local Authority) within one working day of the incident being reported. </w:t>
      </w:r>
    </w:p>
    <w:p w14:paraId="554ED177" w14:textId="503AECC3" w:rsidR="002C54B9" w:rsidRDefault="00AA09E5">
      <w:pPr>
        <w:numPr>
          <w:ilvl w:val="0"/>
          <w:numId w:val="2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Other potential outcomes are: The allegation represents inappropriate behaviour or poor practice by the member of staff and is neither potentially a crime nor a cause of significant harm to the child or adult. The matter should be addressed in accordance with The </w:t>
      </w:r>
      <w:r w:rsidR="00215EE1">
        <w:rPr>
          <w:rFonts w:ascii="Calibri" w:eastAsia="Calibri" w:hAnsi="Calibri" w:cs="Calibri"/>
          <w:color w:val="000000"/>
        </w:rPr>
        <w:t xml:space="preserve">AP </w:t>
      </w:r>
      <w:r>
        <w:rPr>
          <w:rFonts w:ascii="Calibri" w:eastAsia="Calibri" w:hAnsi="Calibri" w:cs="Calibri"/>
          <w:color w:val="000000"/>
        </w:rPr>
        <w:t xml:space="preserve"> disciplinary procedures. </w:t>
      </w:r>
    </w:p>
    <w:p w14:paraId="4BC69F5E" w14:textId="77777777" w:rsidR="002C54B9" w:rsidRDefault="00AA09E5">
      <w:pPr>
        <w:numPr>
          <w:ilvl w:val="0"/>
          <w:numId w:val="24"/>
        </w:numPr>
        <w:pBdr>
          <w:top w:val="nil"/>
          <w:left w:val="nil"/>
          <w:bottom w:val="nil"/>
          <w:right w:val="nil"/>
          <w:between w:val="nil"/>
        </w:pBdr>
        <w:tabs>
          <w:tab w:val="left" w:pos="220"/>
          <w:tab w:val="left" w:pos="720"/>
        </w:tabs>
        <w:spacing w:after="320"/>
        <w:ind w:hanging="180"/>
        <w:jc w:val="both"/>
        <w:rPr>
          <w:rFonts w:ascii="Calibri" w:eastAsia="Calibri" w:hAnsi="Calibri" w:cs="Calibri"/>
          <w:color w:val="000000"/>
        </w:rPr>
      </w:pPr>
      <w:r>
        <w:rPr>
          <w:rFonts w:ascii="Calibri" w:eastAsia="Calibri" w:hAnsi="Calibri" w:cs="Calibri"/>
          <w:color w:val="000000"/>
        </w:rPr>
        <w:t xml:space="preserve">The allegation can be shown to be false because the facts alleged could not possibly be true. </w:t>
      </w:r>
    </w:p>
    <w:p w14:paraId="1DDCAA86"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lastRenderedPageBreak/>
        <w:t xml:space="preserve">If the Safeguarding Lead is the individual who has had an allegation made against them, then this should be sent to Designated Safeguarding Governor, Noreen Cheema  who will take appropriate steps to ensure the safety of the child in question and any other child who may be at risk. Noreen will work in conjunction with the LADO to ensure that the child’[s interest is at the fore front of any investigation. </w:t>
      </w:r>
    </w:p>
    <w:p w14:paraId="35869432" w14:textId="77777777" w:rsidR="002C54B9" w:rsidRDefault="00AA09E5">
      <w:pPr>
        <w:pBdr>
          <w:top w:val="nil"/>
          <w:left w:val="nil"/>
          <w:bottom w:val="nil"/>
          <w:right w:val="nil"/>
          <w:between w:val="nil"/>
        </w:pBdr>
        <w:tabs>
          <w:tab w:val="left" w:pos="220"/>
          <w:tab w:val="left" w:pos="720"/>
        </w:tabs>
        <w:spacing w:after="320"/>
        <w:rPr>
          <w:rFonts w:ascii="Calibri" w:eastAsia="Calibri" w:hAnsi="Calibri" w:cs="Calibri"/>
          <w:color w:val="000000"/>
        </w:rPr>
      </w:pPr>
      <w:r>
        <w:rPr>
          <w:rFonts w:ascii="Calibri" w:eastAsia="Calibri" w:hAnsi="Calibri" w:cs="Calibri"/>
          <w:b/>
          <w:color w:val="0070C0"/>
          <w:sz w:val="26"/>
          <w:szCs w:val="26"/>
        </w:rPr>
        <w:t>14.2.</w:t>
      </w:r>
      <w:r>
        <w:rPr>
          <w:rFonts w:ascii="Calibri" w:eastAsia="Calibri" w:hAnsi="Calibri" w:cs="Calibri"/>
          <w:b/>
          <w:color w:val="000000"/>
          <w:sz w:val="26"/>
          <w:szCs w:val="26"/>
        </w:rPr>
        <w:t xml:space="preserve"> Enquiries and Investigations:</w:t>
      </w:r>
      <w:r>
        <w:rPr>
          <w:rFonts w:ascii="Calibri" w:eastAsia="Calibri" w:hAnsi="Calibri" w:cs="Calibri"/>
          <w:color w:val="000000"/>
        </w:rPr>
        <w:t xml:space="preserve"> </w:t>
      </w:r>
    </w:p>
    <w:p w14:paraId="06F020E1" w14:textId="51D33202" w:rsidR="002C54B9" w:rsidRDefault="00AA09E5">
      <w:pPr>
        <w:pBdr>
          <w:top w:val="nil"/>
          <w:left w:val="nil"/>
          <w:bottom w:val="nil"/>
          <w:right w:val="nil"/>
          <w:between w:val="nil"/>
        </w:pBdr>
        <w:tabs>
          <w:tab w:val="left" w:pos="220"/>
          <w:tab w:val="left" w:pos="720"/>
        </w:tabs>
        <w:spacing w:after="320"/>
        <w:jc w:val="both"/>
        <w:rPr>
          <w:rFonts w:ascii="Calibri" w:eastAsia="Calibri" w:hAnsi="Calibri" w:cs="Calibri"/>
          <w:color w:val="000000"/>
        </w:rPr>
      </w:pPr>
      <w:r>
        <w:rPr>
          <w:rFonts w:ascii="Calibri" w:eastAsia="Calibri" w:hAnsi="Calibri" w:cs="Calibri"/>
          <w:color w:val="000000"/>
        </w:rPr>
        <w:t xml:space="preserve">Child or adult protection enquiries by Social Care or the Police are not to be confused with internal disciplinary enquiries by The </w:t>
      </w:r>
      <w:r w:rsidR="00215EE1">
        <w:rPr>
          <w:rFonts w:ascii="Calibri" w:eastAsia="Calibri" w:hAnsi="Calibri" w:cs="Calibri"/>
          <w:color w:val="000000"/>
        </w:rPr>
        <w:t xml:space="preserve">AP </w:t>
      </w:r>
      <w:r>
        <w:rPr>
          <w:rFonts w:ascii="Calibri" w:eastAsia="Calibri" w:hAnsi="Calibri" w:cs="Calibri"/>
          <w:color w:val="000000"/>
        </w:rPr>
        <w:t xml:space="preserve">. The </w:t>
      </w:r>
      <w:r w:rsidR="00215EE1">
        <w:rPr>
          <w:rFonts w:ascii="Calibri" w:eastAsia="Calibri" w:hAnsi="Calibri" w:cs="Calibri"/>
          <w:color w:val="000000"/>
        </w:rPr>
        <w:t xml:space="preserve">AP </w:t>
      </w:r>
      <w:r>
        <w:rPr>
          <w:rFonts w:ascii="Calibri" w:eastAsia="Calibri" w:hAnsi="Calibri" w:cs="Calibri"/>
          <w:color w:val="000000"/>
        </w:rPr>
        <w:t xml:space="preserve"> may be able to use the outcome of external agency enquiries as part of its own procedures. The Child and Adult Protection agencies, including the Police, have no power to direct The </w:t>
      </w:r>
      <w:r w:rsidR="00215EE1">
        <w:rPr>
          <w:rFonts w:ascii="Calibri" w:eastAsia="Calibri" w:hAnsi="Calibri" w:cs="Calibri"/>
          <w:color w:val="000000"/>
        </w:rPr>
        <w:t xml:space="preserve">AP </w:t>
      </w:r>
      <w:r>
        <w:rPr>
          <w:rFonts w:ascii="Calibri" w:eastAsia="Calibri" w:hAnsi="Calibri" w:cs="Calibri"/>
          <w:color w:val="000000"/>
        </w:rPr>
        <w:t xml:space="preserve"> to act in a way in respect of the management of staff. However, The </w:t>
      </w:r>
      <w:r w:rsidR="00215EE1">
        <w:rPr>
          <w:rFonts w:ascii="Calibri" w:eastAsia="Calibri" w:hAnsi="Calibri" w:cs="Calibri"/>
          <w:color w:val="000000"/>
        </w:rPr>
        <w:t xml:space="preserve">AP </w:t>
      </w:r>
      <w:r>
        <w:rPr>
          <w:rFonts w:ascii="Calibri" w:eastAsia="Calibri" w:hAnsi="Calibri" w:cs="Calibri"/>
          <w:color w:val="000000"/>
        </w:rPr>
        <w:t xml:space="preserve"> is obliged to assist the agencies with their enquiries. The </w:t>
      </w:r>
      <w:r w:rsidR="00215EE1">
        <w:rPr>
          <w:rFonts w:ascii="Calibri" w:eastAsia="Calibri" w:hAnsi="Calibri" w:cs="Calibri"/>
          <w:color w:val="000000"/>
        </w:rPr>
        <w:t xml:space="preserve">AP </w:t>
      </w:r>
      <w:r>
        <w:rPr>
          <w:rFonts w:ascii="Calibri" w:eastAsia="Calibri" w:hAnsi="Calibri" w:cs="Calibri"/>
          <w:color w:val="000000"/>
        </w:rPr>
        <w:t xml:space="preserve"> will put on hold any internal enquiries while the formal Police or Social Care investigations proceed; to do otherwise may impact on the investigation. Any internal enquiries shall adhere to the existing staff disciplinary procedures.</w:t>
      </w:r>
    </w:p>
    <w:p w14:paraId="4529FBA1"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If there is an investigation by an external agency, for example the Police, the DSL should normally be involved in, and contribute to, the inter-agency strategy discussions, which are facilitated by the LADO.  </w:t>
      </w:r>
    </w:p>
    <w:p w14:paraId="76A7298D"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b/>
          <w:color w:val="0070C0"/>
          <w:sz w:val="26"/>
          <w:szCs w:val="26"/>
        </w:rPr>
        <w:t>14.3.</w:t>
      </w:r>
      <w:r>
        <w:rPr>
          <w:rFonts w:ascii="Calibri" w:eastAsia="Calibri" w:hAnsi="Calibri" w:cs="Calibri"/>
          <w:b/>
          <w:color w:val="000000"/>
          <w:sz w:val="26"/>
          <w:szCs w:val="26"/>
        </w:rPr>
        <w:t xml:space="preserve"> Allegations without Foundation:</w:t>
      </w:r>
      <w:r>
        <w:rPr>
          <w:rFonts w:ascii="Calibri" w:eastAsia="Calibri" w:hAnsi="Calibri" w:cs="Calibri"/>
          <w:color w:val="000000"/>
        </w:rPr>
        <w:t xml:space="preserve"> Sometimes false allegations may be indicative of problems of abuse elsewhere. A record will be kept, and information passed to the LADO, in order that other agencies may act upon the information. </w:t>
      </w:r>
    </w:p>
    <w:p w14:paraId="05F1ECCE"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b/>
          <w:color w:val="0070C0"/>
          <w:sz w:val="26"/>
          <w:szCs w:val="26"/>
        </w:rPr>
        <w:t>14.4.</w:t>
      </w:r>
      <w:r>
        <w:rPr>
          <w:rFonts w:ascii="Calibri" w:eastAsia="Calibri" w:hAnsi="Calibri" w:cs="Calibri"/>
          <w:b/>
          <w:color w:val="000000"/>
          <w:sz w:val="26"/>
          <w:szCs w:val="26"/>
        </w:rPr>
        <w:t xml:space="preserve"> Recording of Allegations Investigation and Outcomes</w:t>
      </w:r>
      <w:r>
        <w:rPr>
          <w:rFonts w:ascii="Calibri" w:eastAsia="Calibri" w:hAnsi="Calibri" w:cs="Calibri"/>
          <w:color w:val="000000"/>
        </w:rPr>
        <w:t xml:space="preserve">: Records will be retained in a secure place in the HR department, together with a written record of the outcome. The LADO will be informed of the progress and outcomes of management investigations and disciplinary processes. </w:t>
      </w:r>
    </w:p>
    <w:p w14:paraId="2D164193"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If a potential outcome of an allegation and subsequent investigation is referral to a regulatory body (e.g. the General Teaching Council/ HCPC) and/or referral to the Disclosure and Barring Service (DBS) this will be discussed with the LADO. </w:t>
      </w:r>
    </w:p>
    <w:p w14:paraId="49DE7AB8"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b/>
          <w:color w:val="0070C0"/>
          <w:sz w:val="26"/>
          <w:szCs w:val="26"/>
        </w:rPr>
        <w:t>14.5.</w:t>
      </w:r>
      <w:r>
        <w:rPr>
          <w:rFonts w:ascii="Calibri" w:eastAsia="Calibri" w:hAnsi="Calibri" w:cs="Calibri"/>
          <w:b/>
          <w:color w:val="000000"/>
          <w:sz w:val="26"/>
          <w:szCs w:val="26"/>
        </w:rPr>
        <w:t xml:space="preserve"> Suspension of Staff</w:t>
      </w:r>
      <w:r>
        <w:rPr>
          <w:rFonts w:ascii="Calibri" w:eastAsia="Calibri" w:hAnsi="Calibri" w:cs="Calibri"/>
          <w:color w:val="000000"/>
          <w:sz w:val="26"/>
          <w:szCs w:val="26"/>
        </w:rPr>
        <w:t>:</w:t>
      </w:r>
    </w:p>
    <w:p w14:paraId="7716C845" w14:textId="4D9DC414"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Suspension will not be automatic. Suspension may be considered at any stage of the investigation. It is a neutral not a disciplinary act. </w:t>
      </w:r>
      <w:r w:rsidR="00BD2E8E">
        <w:rPr>
          <w:rFonts w:ascii="Calibri" w:eastAsia="Calibri" w:hAnsi="Calibri" w:cs="Calibri"/>
          <w:color w:val="000000"/>
        </w:rPr>
        <w:t>Wells AP Kinsley</w:t>
      </w:r>
      <w:r>
        <w:rPr>
          <w:rFonts w:ascii="Calibri" w:eastAsia="Calibri" w:hAnsi="Calibri" w:cs="Calibri"/>
          <w:color w:val="000000"/>
        </w:rPr>
        <w:t>safeguarding lead and management will make a decision about whether any individual accused of abuse should be temporarily suspended pending further police and social services inquiries.</w:t>
      </w:r>
    </w:p>
    <w:p w14:paraId="400E00B1" w14:textId="155DEA2A" w:rsidR="002C54B9" w:rsidRDefault="00AA09E5">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Irrespective of the findings of the social services or police inquiries </w:t>
      </w:r>
      <w:r w:rsidR="00BD2E8E">
        <w:rPr>
          <w:rFonts w:ascii="Calibri" w:eastAsia="Calibri" w:hAnsi="Calibri" w:cs="Calibri"/>
          <w:color w:val="000000"/>
        </w:rPr>
        <w:t>Wells AP Kinsley</w:t>
      </w:r>
      <w:r>
        <w:rPr>
          <w:rFonts w:ascii="Calibri" w:eastAsia="Calibri" w:hAnsi="Calibri" w:cs="Calibri"/>
          <w:color w:val="000000"/>
        </w:rPr>
        <w:t xml:space="preserve">Management Team will assess all individual cases to decide whether a member of staff or volunteer can be reinstated and how this can be sensitively handled.  This may be a difficult decision; especially where there is insufficient evidence to uphold any action by the police.  In such cases </w:t>
      </w:r>
      <w:r w:rsidR="00BD2E8E">
        <w:rPr>
          <w:rFonts w:ascii="Calibri" w:eastAsia="Calibri" w:hAnsi="Calibri" w:cs="Calibri"/>
          <w:color w:val="000000"/>
        </w:rPr>
        <w:t>Wells AP Kinsley</w:t>
      </w:r>
      <w:r>
        <w:rPr>
          <w:rFonts w:ascii="Calibri" w:eastAsia="Calibri" w:hAnsi="Calibri" w:cs="Calibri"/>
          <w:color w:val="000000"/>
        </w:rPr>
        <w:t xml:space="preserve">Management Team must reach a decision based upon the available information which could suggest that on the balance of probability, it is more likely </w:t>
      </w:r>
      <w:r>
        <w:rPr>
          <w:rFonts w:ascii="Calibri" w:eastAsia="Calibri" w:hAnsi="Calibri" w:cs="Calibri"/>
          <w:color w:val="000000"/>
        </w:rPr>
        <w:lastRenderedPageBreak/>
        <w:t>than not that the allegation is true.  The welfare of the child should remain of paramount importance throughout.</w:t>
      </w:r>
    </w:p>
    <w:p w14:paraId="743D696E" w14:textId="77777777" w:rsidR="002C54B9" w:rsidRDefault="002C54B9">
      <w:pPr>
        <w:pBdr>
          <w:top w:val="nil"/>
          <w:left w:val="nil"/>
          <w:bottom w:val="nil"/>
          <w:right w:val="nil"/>
          <w:between w:val="nil"/>
        </w:pBdr>
        <w:spacing w:after="0"/>
        <w:jc w:val="both"/>
        <w:rPr>
          <w:rFonts w:ascii="Calibri" w:eastAsia="Calibri" w:hAnsi="Calibri" w:cs="Calibri"/>
          <w:color w:val="000000"/>
        </w:rPr>
      </w:pPr>
    </w:p>
    <w:p w14:paraId="730286B6"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The learner or learners making the allegation and/or their parents/carers will be informed of the outcome of the investigation and proceedings. This will occur prior to the return to the College of the member of staff (if they are to return). </w:t>
      </w:r>
    </w:p>
    <w:p w14:paraId="42F6E7BB" w14:textId="77777777" w:rsidR="002C54B9" w:rsidRDefault="002C54B9">
      <w:pPr>
        <w:pBdr>
          <w:top w:val="nil"/>
          <w:left w:val="nil"/>
          <w:bottom w:val="nil"/>
          <w:right w:val="nil"/>
          <w:between w:val="nil"/>
        </w:pBdr>
        <w:spacing w:after="240"/>
        <w:rPr>
          <w:rFonts w:ascii="Calibri" w:eastAsia="Calibri" w:hAnsi="Calibri" w:cs="Calibri"/>
          <w:color w:val="0070C0"/>
          <w:sz w:val="26"/>
          <w:szCs w:val="26"/>
        </w:rPr>
      </w:pPr>
    </w:p>
    <w:p w14:paraId="1524D544" w14:textId="77777777" w:rsidR="002C54B9" w:rsidRDefault="00AA09E5">
      <w:pPr>
        <w:pBdr>
          <w:top w:val="nil"/>
          <w:left w:val="nil"/>
          <w:bottom w:val="nil"/>
          <w:right w:val="nil"/>
          <w:between w:val="nil"/>
        </w:pBdr>
        <w:spacing w:after="240"/>
        <w:rPr>
          <w:rFonts w:ascii="Calibri" w:eastAsia="Calibri" w:hAnsi="Calibri" w:cs="Calibri"/>
          <w:color w:val="000000"/>
          <w:sz w:val="26"/>
          <w:szCs w:val="26"/>
        </w:rPr>
      </w:pPr>
      <w:r>
        <w:rPr>
          <w:rFonts w:ascii="Calibri" w:eastAsia="Calibri" w:hAnsi="Calibri" w:cs="Calibri"/>
          <w:b/>
          <w:color w:val="0070C0"/>
          <w:sz w:val="26"/>
          <w:szCs w:val="26"/>
        </w:rPr>
        <w:t>14.6.</w:t>
      </w:r>
      <w:r>
        <w:rPr>
          <w:rFonts w:ascii="Calibri" w:eastAsia="Calibri" w:hAnsi="Calibri" w:cs="Calibri"/>
          <w:b/>
          <w:color w:val="000000"/>
          <w:sz w:val="26"/>
          <w:szCs w:val="26"/>
        </w:rPr>
        <w:t xml:space="preserve"> Monitoring Effectiveness</w:t>
      </w:r>
      <w:r>
        <w:rPr>
          <w:rFonts w:ascii="Calibri" w:eastAsia="Calibri" w:hAnsi="Calibri" w:cs="Calibri"/>
          <w:color w:val="000000"/>
        </w:rPr>
        <w:t>:</w:t>
      </w:r>
    </w:p>
    <w:p w14:paraId="41164D7F" w14:textId="5B9458FC"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 xml:space="preserve">Where an allegation has been made against a member of staff or volunteer, the  on The </w:t>
      </w:r>
      <w:r w:rsidR="00215EE1">
        <w:rPr>
          <w:rFonts w:ascii="Calibri" w:eastAsia="Calibri" w:hAnsi="Calibri" w:cs="Calibri"/>
          <w:color w:val="000000"/>
        </w:rPr>
        <w:t xml:space="preserve">AP </w:t>
      </w:r>
      <w:r>
        <w:rPr>
          <w:rFonts w:ascii="Calibri" w:eastAsia="Calibri" w:hAnsi="Calibri" w:cs="Calibri"/>
          <w:color w:val="000000"/>
        </w:rPr>
        <w:t xml:space="preserve"> board, together with the Designated Safeguarding Lead and Operations Manager will, at the conclusion of the investigation and any disciplinary procedures, consider whether there are any matters arising from it that could lead to the improvement of The Well’s procedures and/or policies and/or which should be drawn to the attention of the Wakefield Safeguarding Children Board. Consideration will also be given to the training needs of staff.</w:t>
      </w:r>
    </w:p>
    <w:p w14:paraId="0FA7D908" w14:textId="77777777" w:rsidR="002C54B9" w:rsidRDefault="00AA09E5">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Recruiting and Selecting Personnel working with Children</w:t>
      </w:r>
    </w:p>
    <w:p w14:paraId="353DBDDB" w14:textId="77777777" w:rsidR="002C54B9" w:rsidRDefault="00AA09E5">
      <w:p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For full guidelines please refer to Safer Recruitment Guidelines </w:t>
      </w:r>
      <w:hyperlink r:id="rId14">
        <w:r>
          <w:rPr>
            <w:rFonts w:ascii="Calibri" w:eastAsia="Calibri" w:hAnsi="Calibri" w:cs="Calibri"/>
            <w:color w:val="0070C0"/>
          </w:rPr>
          <w:t>http://westyorkscb.proceduresonline.com/chapters/p_safe_recrui.html</w:t>
        </w:r>
      </w:hyperlink>
      <w:r>
        <w:rPr>
          <w:rFonts w:ascii="Calibri" w:eastAsia="Calibri" w:hAnsi="Calibri" w:cs="Calibri"/>
          <w:color w:val="0070C0"/>
        </w:rPr>
        <w:t xml:space="preserve"> </w:t>
      </w:r>
    </w:p>
    <w:p w14:paraId="1CA94C02" w14:textId="77777777" w:rsidR="002C54B9" w:rsidRDefault="00AA09E5">
      <w:pPr>
        <w:pBdr>
          <w:top w:val="nil"/>
          <w:left w:val="nil"/>
          <w:bottom w:val="nil"/>
          <w:right w:val="nil"/>
          <w:between w:val="nil"/>
        </w:pBdr>
        <w:spacing w:after="240"/>
        <w:jc w:val="both"/>
        <w:rPr>
          <w:rFonts w:ascii="Calibri" w:eastAsia="Calibri" w:hAnsi="Calibri" w:cs="Calibri"/>
          <w:color w:val="000000"/>
          <w:sz w:val="26"/>
          <w:szCs w:val="26"/>
        </w:rPr>
      </w:pPr>
      <w:r>
        <w:rPr>
          <w:rFonts w:ascii="Calibri" w:eastAsia="Calibri" w:hAnsi="Calibri" w:cs="Calibri"/>
          <w:color w:val="000000"/>
        </w:rPr>
        <w:t>It is important that all reasonable steps are taken to prevent unsuitable people from working with children.  This applies equally to paid employees and volunteers, both full and part time.  To ensure unsuitable people are prevented from working with children the following steps should be taken when recruiting.</w:t>
      </w:r>
    </w:p>
    <w:p w14:paraId="25D5AD37" w14:textId="77777777" w:rsidR="002C54B9" w:rsidRDefault="00AA09E5">
      <w:pPr>
        <w:pBdr>
          <w:top w:val="nil"/>
          <w:left w:val="nil"/>
          <w:bottom w:val="nil"/>
          <w:right w:val="nil"/>
          <w:between w:val="nil"/>
        </w:pBdr>
        <w:spacing w:after="240"/>
        <w:rPr>
          <w:rFonts w:ascii="Calibri" w:eastAsia="Calibri" w:hAnsi="Calibri" w:cs="Calibri"/>
          <w:color w:val="000000"/>
          <w:sz w:val="26"/>
          <w:szCs w:val="26"/>
        </w:rPr>
      </w:pPr>
      <w:r>
        <w:rPr>
          <w:rFonts w:ascii="Calibri" w:eastAsia="Calibri" w:hAnsi="Calibri" w:cs="Calibri"/>
          <w:b/>
          <w:color w:val="000000"/>
          <w:sz w:val="26"/>
          <w:szCs w:val="26"/>
        </w:rPr>
        <w:t>15. Recruitment</w:t>
      </w:r>
    </w:p>
    <w:p w14:paraId="1162CB35" w14:textId="77777777" w:rsidR="002C54B9" w:rsidRDefault="00AA09E5">
      <w:pPr>
        <w:numPr>
          <w:ilvl w:val="0"/>
          <w:numId w:val="10"/>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 xml:space="preserve">All employees and volunteers should complete an application form.  The application form will elicit information about the applicants past and a self-disclosure about any criminal record. </w:t>
      </w:r>
    </w:p>
    <w:p w14:paraId="161A7AE3" w14:textId="77777777" w:rsidR="002C54B9" w:rsidRDefault="00AA09E5">
      <w:pPr>
        <w:numPr>
          <w:ilvl w:val="0"/>
          <w:numId w:val="10"/>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 xml:space="preserve">The Managing Directors are Safer Recruitment trained and handle all new applications to ensure the proper processes are carried out. </w:t>
      </w:r>
    </w:p>
    <w:p w14:paraId="10E906A6" w14:textId="77777777" w:rsidR="002C54B9" w:rsidRDefault="00AA09E5">
      <w:pPr>
        <w:numPr>
          <w:ilvl w:val="0"/>
          <w:numId w:val="10"/>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All employees and volunteers working with children must undergo an enhanced</w:t>
      </w:r>
      <w:r>
        <w:rPr>
          <w:rFonts w:ascii="Calibri" w:eastAsia="Calibri" w:hAnsi="Calibri" w:cs="Calibri"/>
          <w:color w:val="000000"/>
          <w:highlight w:val="white"/>
        </w:rPr>
        <w:t xml:space="preserve"> Disclosure and Barring Service (</w:t>
      </w:r>
      <w:r>
        <w:rPr>
          <w:rFonts w:ascii="Calibri" w:eastAsia="Calibri" w:hAnsi="Calibri" w:cs="Calibri"/>
          <w:color w:val="000000"/>
        </w:rPr>
        <w:t xml:space="preserve">DBS) check. </w:t>
      </w:r>
    </w:p>
    <w:p w14:paraId="56B0B9E9" w14:textId="155D3BB5" w:rsidR="002C54B9" w:rsidRDefault="00AA09E5">
      <w:pPr>
        <w:numPr>
          <w:ilvl w:val="0"/>
          <w:numId w:val="10"/>
        </w:numPr>
        <w:pBdr>
          <w:top w:val="nil"/>
          <w:left w:val="nil"/>
          <w:bottom w:val="nil"/>
          <w:right w:val="nil"/>
          <w:between w:val="nil"/>
        </w:pBdr>
        <w:spacing w:before="120" w:after="0"/>
        <w:ind w:hanging="360"/>
        <w:jc w:val="both"/>
        <w:rPr>
          <w:rFonts w:ascii="Calibri" w:eastAsia="Calibri" w:hAnsi="Calibri" w:cs="Calibri"/>
        </w:rPr>
      </w:pPr>
      <w:r>
        <w:rPr>
          <w:rFonts w:ascii="Calibri" w:eastAsia="Calibri" w:hAnsi="Calibri" w:cs="Calibri"/>
        </w:rPr>
        <w:t>It is the responsibility of the referring School/</w:t>
      </w:r>
      <w:r w:rsidR="00215EE1">
        <w:rPr>
          <w:rFonts w:ascii="Calibri" w:eastAsia="Calibri" w:hAnsi="Calibri" w:cs="Calibri"/>
        </w:rPr>
        <w:t xml:space="preserve">AP </w:t>
      </w:r>
      <w:r>
        <w:rPr>
          <w:rFonts w:ascii="Calibri" w:eastAsia="Calibri" w:hAnsi="Calibri" w:cs="Calibri"/>
        </w:rPr>
        <w:t xml:space="preserve"> to gain written confirmation from the Alternative Provider that the appropriate safeguarding checks have been carried out, as well as written information about any arrangements that may put the child at risk.</w:t>
      </w:r>
    </w:p>
    <w:p w14:paraId="54D914E8" w14:textId="77777777" w:rsidR="002C54B9" w:rsidRDefault="00AA09E5">
      <w:pPr>
        <w:numPr>
          <w:ilvl w:val="0"/>
          <w:numId w:val="10"/>
        </w:numPr>
        <w:pBdr>
          <w:top w:val="nil"/>
          <w:left w:val="nil"/>
          <w:bottom w:val="nil"/>
          <w:right w:val="nil"/>
          <w:between w:val="nil"/>
        </w:pBdr>
        <w:spacing w:before="120" w:after="0"/>
        <w:ind w:hanging="360"/>
        <w:jc w:val="both"/>
        <w:rPr>
          <w:rFonts w:ascii="Calibri" w:eastAsia="Calibri" w:hAnsi="Calibri" w:cs="Calibri"/>
        </w:rPr>
      </w:pPr>
      <w:r>
        <w:rPr>
          <w:rFonts w:ascii="Calibri" w:eastAsia="Calibri" w:hAnsi="Calibri" w:cs="Calibri"/>
        </w:rPr>
        <w:t xml:space="preserve">Have appropriate records of the alternative provider/satellite centre where the child is attending. Such as address, telephone number and email address. </w:t>
      </w:r>
    </w:p>
    <w:p w14:paraId="2703EC63" w14:textId="77777777" w:rsidR="002C54B9" w:rsidRDefault="00AA09E5">
      <w:pPr>
        <w:numPr>
          <w:ilvl w:val="0"/>
          <w:numId w:val="10"/>
        </w:numPr>
        <w:pBdr>
          <w:top w:val="nil"/>
          <w:left w:val="nil"/>
          <w:bottom w:val="nil"/>
          <w:right w:val="nil"/>
          <w:between w:val="nil"/>
        </w:pBdr>
        <w:spacing w:before="120" w:after="0"/>
        <w:ind w:hanging="360"/>
        <w:jc w:val="both"/>
        <w:rPr>
          <w:rFonts w:ascii="Calibri" w:eastAsia="Calibri" w:hAnsi="Calibri" w:cs="Calibri"/>
        </w:rPr>
      </w:pPr>
      <w:r>
        <w:rPr>
          <w:rFonts w:ascii="Calibri" w:eastAsia="Calibri" w:hAnsi="Calibri" w:cs="Calibri"/>
        </w:rPr>
        <w:lastRenderedPageBreak/>
        <w:t xml:space="preserve">Complete regular reviews and visits to the alternative provision placements to ensure that the site is safe and the placement continues to meet the child's needs. If any safeguarding concerns are raised at any time this needs to be reviewed immediately and the placement ended if necessary. </w:t>
      </w:r>
    </w:p>
    <w:p w14:paraId="5C905F37" w14:textId="77777777" w:rsidR="002C54B9" w:rsidRDefault="00AA09E5">
      <w:pPr>
        <w:numPr>
          <w:ilvl w:val="0"/>
          <w:numId w:val="10"/>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Two confidential references must be obtained, one of whom must be from the applicant's current or most recent employer. Referees should not be accepted from relatives or persons writing solely in the capacity of friends. Where an applicant who is not currently working with children has done so in the past, it is important that a reference is also obtained from the employer by whom the person was most recently employed in work with children.</w:t>
      </w:r>
    </w:p>
    <w:p w14:paraId="29A1A53C" w14:textId="77777777" w:rsidR="002C54B9" w:rsidRDefault="00AA09E5">
      <w:pPr>
        <w:numPr>
          <w:ilvl w:val="0"/>
          <w:numId w:val="10"/>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 xml:space="preserve">Open “To whom it may concern” references </w:t>
      </w:r>
      <w:r>
        <w:rPr>
          <w:rFonts w:ascii="Calibri" w:eastAsia="Calibri" w:hAnsi="Calibri" w:cs="Calibri"/>
          <w:b/>
          <w:color w:val="000000"/>
        </w:rPr>
        <w:t>MUST NEVER</w:t>
      </w:r>
      <w:r>
        <w:rPr>
          <w:rFonts w:ascii="Calibri" w:eastAsia="Calibri" w:hAnsi="Calibri" w:cs="Calibri"/>
          <w:color w:val="000000"/>
        </w:rPr>
        <w:t xml:space="preserve"> be accepted. </w:t>
      </w:r>
    </w:p>
    <w:p w14:paraId="394CC9FC" w14:textId="77777777" w:rsidR="002C54B9" w:rsidRDefault="002C54B9">
      <w:pPr>
        <w:pBdr>
          <w:top w:val="nil"/>
          <w:left w:val="nil"/>
          <w:bottom w:val="nil"/>
          <w:right w:val="nil"/>
          <w:between w:val="nil"/>
        </w:pBdr>
        <w:spacing w:before="120" w:after="0"/>
        <w:jc w:val="both"/>
        <w:rPr>
          <w:rFonts w:ascii="Calibri" w:eastAsia="Calibri" w:hAnsi="Calibri" w:cs="Calibri"/>
          <w:color w:val="000000"/>
        </w:rPr>
      </w:pPr>
    </w:p>
    <w:p w14:paraId="51EDA48F" w14:textId="77777777" w:rsidR="002C54B9" w:rsidRDefault="00AA09E5">
      <w:pPr>
        <w:pBdr>
          <w:top w:val="nil"/>
          <w:left w:val="nil"/>
          <w:bottom w:val="nil"/>
          <w:right w:val="nil"/>
          <w:between w:val="nil"/>
        </w:pBdr>
        <w:spacing w:before="120" w:after="0"/>
        <w:rPr>
          <w:rFonts w:ascii="Calibri" w:eastAsia="Calibri" w:hAnsi="Calibri" w:cs="Calibri"/>
          <w:color w:val="000000"/>
          <w:sz w:val="26"/>
          <w:szCs w:val="26"/>
        </w:rPr>
      </w:pPr>
      <w:r>
        <w:rPr>
          <w:rFonts w:ascii="Calibri" w:eastAsia="Calibri" w:hAnsi="Calibri" w:cs="Calibri"/>
          <w:b/>
          <w:color w:val="0070C0"/>
          <w:sz w:val="26"/>
          <w:szCs w:val="26"/>
        </w:rPr>
        <w:t>15.1.</w:t>
      </w:r>
      <w:r>
        <w:rPr>
          <w:rFonts w:ascii="Calibri" w:eastAsia="Calibri" w:hAnsi="Calibri" w:cs="Calibri"/>
          <w:b/>
          <w:color w:val="000000"/>
          <w:sz w:val="26"/>
          <w:szCs w:val="26"/>
        </w:rPr>
        <w:t xml:space="preserve"> Selection Process</w:t>
      </w:r>
    </w:p>
    <w:p w14:paraId="24CEDDE3" w14:textId="77777777" w:rsidR="002C54B9" w:rsidRDefault="002C54B9">
      <w:pPr>
        <w:pBdr>
          <w:top w:val="nil"/>
          <w:left w:val="nil"/>
          <w:bottom w:val="nil"/>
          <w:right w:val="nil"/>
          <w:between w:val="nil"/>
        </w:pBdr>
        <w:spacing w:after="0"/>
        <w:jc w:val="both"/>
        <w:rPr>
          <w:rFonts w:ascii="Calibri" w:eastAsia="Calibri" w:hAnsi="Calibri" w:cs="Calibri"/>
          <w:color w:val="000000"/>
        </w:rPr>
      </w:pPr>
    </w:p>
    <w:p w14:paraId="2F23226F" w14:textId="77777777" w:rsidR="002C54B9" w:rsidRDefault="00AA09E5">
      <w:pPr>
        <w:numPr>
          <w:ilvl w:val="0"/>
          <w:numId w:val="21"/>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 xml:space="preserve">All employees and volunteers will be required to undertake an interview carried out to acceptable protocol and recommendations.  </w:t>
      </w:r>
    </w:p>
    <w:p w14:paraId="71ECD569" w14:textId="77777777" w:rsidR="002C54B9" w:rsidRDefault="00AA09E5">
      <w:pPr>
        <w:numPr>
          <w:ilvl w:val="0"/>
          <w:numId w:val="21"/>
        </w:numPr>
        <w:spacing w:before="120" w:after="0"/>
        <w:ind w:hanging="360"/>
        <w:jc w:val="both"/>
        <w:rPr>
          <w:rFonts w:ascii="Calibri" w:eastAsia="Calibri" w:hAnsi="Calibri" w:cs="Calibri"/>
          <w:color w:val="000000"/>
        </w:rPr>
      </w:pPr>
      <w:r>
        <w:rPr>
          <w:rFonts w:ascii="Calibri" w:eastAsia="Calibri" w:hAnsi="Calibri" w:cs="Calibri"/>
          <w:color w:val="000000"/>
        </w:rPr>
        <w:t>The same selection panel should both short-list and interview candidates. Panel members should not stand to gain from the appointment or have a personal relationship with any of the applicants. </w:t>
      </w:r>
    </w:p>
    <w:p w14:paraId="25C41C3A" w14:textId="77777777" w:rsidR="002C54B9" w:rsidRDefault="00AA09E5">
      <w:pPr>
        <w:numPr>
          <w:ilvl w:val="0"/>
          <w:numId w:val="21"/>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Interview panels should be balanced wherever possible by gender and race and at least one panel member must have experience and an understanding of working with children and one panel member (who can be the same person) must have had specific training in safe recruitment and selection methods.</w:t>
      </w:r>
    </w:p>
    <w:p w14:paraId="6F7B92F1" w14:textId="77777777" w:rsidR="002C54B9" w:rsidRDefault="00AA09E5">
      <w:pPr>
        <w:numPr>
          <w:ilvl w:val="0"/>
          <w:numId w:val="21"/>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Information provided in application forms must be cross checked with other sources of information prior to short-listing and interview so that any discrepancy can be explored with the candidate at interview.</w:t>
      </w:r>
    </w:p>
    <w:p w14:paraId="72C11864" w14:textId="77777777" w:rsidR="002C54B9" w:rsidRDefault="00AA09E5">
      <w:pPr>
        <w:numPr>
          <w:ilvl w:val="0"/>
          <w:numId w:val="21"/>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A check should be made that the application form has been completed in full, including sections on criminal records and self-disclosures.</w:t>
      </w:r>
    </w:p>
    <w:p w14:paraId="74D1A372" w14:textId="77777777" w:rsidR="002C54B9" w:rsidRDefault="00AA09E5">
      <w:pPr>
        <w:numPr>
          <w:ilvl w:val="0"/>
          <w:numId w:val="21"/>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Candidates should be asked to bring original or certified copies of documents confirming any necessary or relevant educational and professional qualifications.</w:t>
      </w:r>
    </w:p>
    <w:p w14:paraId="297834A4" w14:textId="77777777" w:rsidR="002C54B9" w:rsidRDefault="00AA09E5">
      <w:pPr>
        <w:numPr>
          <w:ilvl w:val="0"/>
          <w:numId w:val="21"/>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The job requirements and responsibilities should be clarified.</w:t>
      </w:r>
    </w:p>
    <w:p w14:paraId="03884489" w14:textId="77777777" w:rsidR="002C54B9" w:rsidRDefault="00AA09E5">
      <w:pPr>
        <w:numPr>
          <w:ilvl w:val="0"/>
          <w:numId w:val="21"/>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Evidence of identity (passport or driving licence with photo) must be brought to interview.</w:t>
      </w:r>
    </w:p>
    <w:p w14:paraId="1DB9DDCA" w14:textId="77777777" w:rsidR="002C54B9" w:rsidRDefault="00AA09E5">
      <w:pPr>
        <w:numPr>
          <w:ilvl w:val="0"/>
          <w:numId w:val="21"/>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All questions must be prepared in advance by the Selection Panel and must not be discriminatory with regard to sex, marital status, race or ethnic origin, disability, religion, age, sexual orientation or political belief.</w:t>
      </w:r>
    </w:p>
    <w:p w14:paraId="7E7E53B0" w14:textId="77777777" w:rsidR="002C54B9" w:rsidRDefault="00AA09E5">
      <w:pPr>
        <w:numPr>
          <w:ilvl w:val="0"/>
          <w:numId w:val="21"/>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Any gaps in the candidate's employment history must be fully explored during the interview as should any discrepancies arising from the information supplied by the candidate or a referee.</w:t>
      </w:r>
    </w:p>
    <w:p w14:paraId="4F5D87D0" w14:textId="77777777" w:rsidR="002C54B9" w:rsidRDefault="00AA09E5">
      <w:pPr>
        <w:numPr>
          <w:ilvl w:val="0"/>
          <w:numId w:val="21"/>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Notes of questions asked, and answers given at the interview must be made and retained.</w:t>
      </w:r>
    </w:p>
    <w:p w14:paraId="52302096" w14:textId="77777777" w:rsidR="002C54B9" w:rsidRDefault="002C54B9">
      <w:pPr>
        <w:pBdr>
          <w:top w:val="nil"/>
          <w:left w:val="nil"/>
          <w:bottom w:val="nil"/>
          <w:right w:val="nil"/>
          <w:between w:val="nil"/>
        </w:pBdr>
        <w:spacing w:after="0"/>
        <w:jc w:val="center"/>
        <w:rPr>
          <w:rFonts w:ascii="Calibri" w:eastAsia="Calibri" w:hAnsi="Calibri" w:cs="Calibri"/>
          <w:color w:val="000000"/>
          <w:sz w:val="26"/>
          <w:szCs w:val="26"/>
        </w:rPr>
      </w:pPr>
    </w:p>
    <w:p w14:paraId="1B5EF528" w14:textId="77777777" w:rsidR="002C54B9" w:rsidRDefault="00AA09E5">
      <w:pPr>
        <w:numPr>
          <w:ilvl w:val="0"/>
          <w:numId w:val="18"/>
        </w:numPr>
        <w:pBdr>
          <w:top w:val="nil"/>
          <w:left w:val="nil"/>
          <w:bottom w:val="nil"/>
          <w:right w:val="nil"/>
          <w:between w:val="nil"/>
        </w:pBdr>
        <w:spacing w:after="0"/>
        <w:rPr>
          <w:rFonts w:ascii="Calibri" w:eastAsia="Calibri" w:hAnsi="Calibri" w:cs="Calibri"/>
          <w:color w:val="000000"/>
          <w:sz w:val="26"/>
          <w:szCs w:val="26"/>
        </w:rPr>
      </w:pPr>
      <w:r>
        <w:rPr>
          <w:rFonts w:ascii="Calibri" w:eastAsia="Calibri" w:hAnsi="Calibri" w:cs="Calibri"/>
          <w:b/>
          <w:color w:val="000000"/>
          <w:sz w:val="26"/>
          <w:szCs w:val="26"/>
        </w:rPr>
        <w:t>Management and training of Staff/Volunteers</w:t>
      </w:r>
    </w:p>
    <w:p w14:paraId="24EFD121" w14:textId="030BD2D0" w:rsidR="002C54B9" w:rsidRDefault="00AA09E5">
      <w:pPr>
        <w:tabs>
          <w:tab w:val="left" w:pos="360"/>
        </w:tabs>
        <w:spacing w:after="0"/>
        <w:ind w:left="360"/>
        <w:jc w:val="both"/>
        <w:rPr>
          <w:rFonts w:ascii="Calibri" w:eastAsia="Calibri" w:hAnsi="Calibri" w:cs="Calibri"/>
          <w:color w:val="000000"/>
          <w:sz w:val="28"/>
          <w:szCs w:val="28"/>
        </w:rPr>
      </w:pPr>
      <w:r>
        <w:rPr>
          <w:rFonts w:ascii="Calibri" w:eastAsia="Calibri" w:hAnsi="Calibri" w:cs="Calibri"/>
          <w:b/>
          <w:color w:val="000000"/>
          <w:sz w:val="28"/>
          <w:szCs w:val="28"/>
        </w:rPr>
        <w:lastRenderedPageBreak/>
        <w:t xml:space="preserve">What do </w:t>
      </w:r>
      <w:r w:rsidR="00215EE1">
        <w:rPr>
          <w:rFonts w:ascii="Calibri" w:eastAsia="Calibri" w:hAnsi="Calibri" w:cs="Calibri"/>
          <w:b/>
          <w:color w:val="000000"/>
          <w:sz w:val="28"/>
          <w:szCs w:val="28"/>
        </w:rPr>
        <w:t xml:space="preserve">AP </w:t>
      </w:r>
      <w:r>
        <w:rPr>
          <w:rFonts w:ascii="Calibri" w:eastAsia="Calibri" w:hAnsi="Calibri" w:cs="Calibri"/>
          <w:b/>
          <w:color w:val="000000"/>
          <w:sz w:val="28"/>
          <w:szCs w:val="28"/>
        </w:rPr>
        <w:t xml:space="preserve"> Staff need know.</w:t>
      </w:r>
    </w:p>
    <w:p w14:paraId="1F36B169" w14:textId="77777777" w:rsidR="002C54B9" w:rsidRDefault="00AA09E5">
      <w:pPr>
        <w:tabs>
          <w:tab w:val="left" w:pos="360"/>
        </w:tabs>
        <w:spacing w:after="0"/>
        <w:ind w:left="360"/>
        <w:jc w:val="both"/>
        <w:rPr>
          <w:rFonts w:ascii="Calibri" w:eastAsia="Calibri" w:hAnsi="Calibri" w:cs="Calibri"/>
        </w:rPr>
      </w:pPr>
      <w:r>
        <w:rPr>
          <w:rFonts w:ascii="Calibri" w:eastAsia="Calibri" w:hAnsi="Calibri" w:cs="Calibri"/>
        </w:rPr>
        <w:t xml:space="preserve">All staff should be aware of systems within their school or college which support safeguarding, and these should be explained to them as part of staff induction. This should include the: </w:t>
      </w:r>
    </w:p>
    <w:p w14:paraId="1040DB7E" w14:textId="77777777" w:rsidR="002C54B9" w:rsidRDefault="002C54B9">
      <w:pPr>
        <w:tabs>
          <w:tab w:val="left" w:pos="360"/>
        </w:tabs>
        <w:spacing w:after="0"/>
        <w:ind w:left="360"/>
        <w:jc w:val="both"/>
        <w:rPr>
          <w:rFonts w:ascii="Calibri" w:eastAsia="Calibri" w:hAnsi="Calibri" w:cs="Calibri"/>
        </w:rPr>
      </w:pPr>
    </w:p>
    <w:p w14:paraId="23313C27" w14:textId="77777777" w:rsidR="002C54B9" w:rsidRDefault="00AA09E5">
      <w:pPr>
        <w:tabs>
          <w:tab w:val="left" w:pos="360"/>
        </w:tabs>
        <w:spacing w:after="0"/>
        <w:ind w:left="360"/>
        <w:jc w:val="both"/>
        <w:rPr>
          <w:rFonts w:ascii="Calibri" w:eastAsia="Calibri" w:hAnsi="Calibri" w:cs="Calibri"/>
        </w:rPr>
      </w:pPr>
      <w:r>
        <w:rPr>
          <w:rFonts w:ascii="Calibri" w:eastAsia="Calibri" w:hAnsi="Calibri" w:cs="Calibri"/>
        </w:rPr>
        <w:t>• child protection policy (which should amongst other things also include the policy and procedures to deal with child-on-child abuse)</w:t>
      </w:r>
    </w:p>
    <w:p w14:paraId="32DD73AB" w14:textId="77777777" w:rsidR="002C54B9" w:rsidRDefault="00AA09E5">
      <w:pPr>
        <w:tabs>
          <w:tab w:val="left" w:pos="360"/>
        </w:tabs>
        <w:spacing w:after="0"/>
        <w:ind w:left="360"/>
        <w:jc w:val="both"/>
        <w:rPr>
          <w:rFonts w:ascii="Calibri" w:eastAsia="Calibri" w:hAnsi="Calibri" w:cs="Calibri"/>
        </w:rPr>
      </w:pPr>
      <w:r>
        <w:rPr>
          <w:rFonts w:ascii="Calibri" w:eastAsia="Calibri" w:hAnsi="Calibri" w:cs="Calibri"/>
        </w:rPr>
        <w:t xml:space="preserve"> • behaviour policy (which should include measures to prevent bullying, including cyberbullying, prejudice-based and discriminatory bullying)</w:t>
      </w:r>
    </w:p>
    <w:p w14:paraId="74AB363E" w14:textId="77777777" w:rsidR="002C54B9" w:rsidRDefault="00AA09E5">
      <w:pPr>
        <w:tabs>
          <w:tab w:val="left" w:pos="360"/>
        </w:tabs>
        <w:spacing w:after="0"/>
        <w:ind w:left="360"/>
        <w:jc w:val="both"/>
        <w:rPr>
          <w:rFonts w:ascii="Calibri" w:eastAsia="Calibri" w:hAnsi="Calibri" w:cs="Calibri"/>
        </w:rPr>
      </w:pPr>
      <w:r>
        <w:rPr>
          <w:rFonts w:ascii="Calibri" w:eastAsia="Calibri" w:hAnsi="Calibri" w:cs="Calibri"/>
        </w:rPr>
        <w:t>• staff behaviour policy (sometimes called a code of conduct) should amongst other things, include low-level concerns, allegations against staff and whistleblowing</w:t>
      </w:r>
    </w:p>
    <w:p w14:paraId="674CE188" w14:textId="77777777" w:rsidR="002C54B9" w:rsidRDefault="00AA09E5">
      <w:pPr>
        <w:tabs>
          <w:tab w:val="left" w:pos="360"/>
        </w:tabs>
        <w:spacing w:after="0"/>
        <w:ind w:left="360"/>
        <w:jc w:val="both"/>
        <w:rPr>
          <w:rFonts w:ascii="Calibri" w:eastAsia="Calibri" w:hAnsi="Calibri" w:cs="Calibri"/>
        </w:rPr>
      </w:pPr>
      <w:r>
        <w:rPr>
          <w:rFonts w:ascii="Calibri" w:eastAsia="Calibri" w:hAnsi="Calibri" w:cs="Calibri"/>
        </w:rPr>
        <w:t xml:space="preserve"> • safeguarding response to children who go missing from education, and </w:t>
      </w:r>
    </w:p>
    <w:p w14:paraId="0B7505BC" w14:textId="77777777" w:rsidR="002C54B9" w:rsidRDefault="00AA09E5">
      <w:pPr>
        <w:tabs>
          <w:tab w:val="left" w:pos="360"/>
        </w:tabs>
        <w:spacing w:after="0"/>
        <w:ind w:left="360"/>
        <w:jc w:val="both"/>
        <w:rPr>
          <w:rFonts w:ascii="Calibri" w:eastAsia="Calibri" w:hAnsi="Calibri" w:cs="Calibri"/>
        </w:rPr>
      </w:pPr>
      <w:r>
        <w:rPr>
          <w:rFonts w:ascii="Calibri" w:eastAsia="Calibri" w:hAnsi="Calibri" w:cs="Calibri"/>
        </w:rPr>
        <w:t>• role of the designated safeguarding lead (including the identity of the designated safeguarding lead and any deputies). Copies of policies and a copy of Part one (or Annex A, if appropriate) of this document should be provided to all staff at induction.</w:t>
      </w:r>
    </w:p>
    <w:p w14:paraId="2369C348" w14:textId="77777777" w:rsidR="002C54B9" w:rsidRDefault="002C54B9">
      <w:pPr>
        <w:tabs>
          <w:tab w:val="left" w:pos="360"/>
        </w:tabs>
        <w:spacing w:after="0"/>
        <w:ind w:left="360"/>
        <w:jc w:val="both"/>
        <w:rPr>
          <w:rFonts w:ascii="Calibri" w:eastAsia="Calibri" w:hAnsi="Calibri" w:cs="Calibri"/>
          <w:color w:val="000000"/>
        </w:rPr>
      </w:pPr>
    </w:p>
    <w:p w14:paraId="2B756DA9" w14:textId="77777777" w:rsidR="002C54B9" w:rsidRDefault="00AA09E5">
      <w:pPr>
        <w:tabs>
          <w:tab w:val="left" w:pos="360"/>
        </w:tabs>
        <w:spacing w:after="0"/>
        <w:ind w:left="360"/>
        <w:jc w:val="both"/>
        <w:rPr>
          <w:rFonts w:ascii="Calibri" w:eastAsia="Calibri" w:hAnsi="Calibri" w:cs="Calibri"/>
          <w:color w:val="000000"/>
        </w:rPr>
      </w:pPr>
      <w:r>
        <w:rPr>
          <w:rFonts w:ascii="Calibri" w:eastAsia="Calibri" w:hAnsi="Calibri" w:cs="Calibri"/>
        </w:rPr>
        <w:t>All staff should receive appropriate safeguarding and child protection training (including online safety which, amongst other things, includes an understanding of the expectations, applicable roles and responsibilities in relation to filtering and monitoring)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p>
    <w:p w14:paraId="52FCB154" w14:textId="77777777" w:rsidR="002C54B9" w:rsidRDefault="002C54B9">
      <w:pPr>
        <w:pBdr>
          <w:top w:val="nil"/>
          <w:left w:val="nil"/>
          <w:bottom w:val="nil"/>
          <w:right w:val="nil"/>
          <w:between w:val="nil"/>
        </w:pBdr>
        <w:spacing w:after="0"/>
        <w:ind w:left="360"/>
        <w:rPr>
          <w:rFonts w:ascii="Calibri" w:eastAsia="Calibri" w:hAnsi="Calibri" w:cs="Calibri"/>
          <w:color w:val="000000"/>
          <w:sz w:val="26"/>
          <w:szCs w:val="26"/>
        </w:rPr>
      </w:pPr>
    </w:p>
    <w:p w14:paraId="432BC18D" w14:textId="77777777" w:rsidR="002C54B9" w:rsidRDefault="002C54B9">
      <w:pPr>
        <w:pBdr>
          <w:top w:val="nil"/>
          <w:left w:val="nil"/>
          <w:bottom w:val="nil"/>
          <w:right w:val="nil"/>
          <w:between w:val="nil"/>
        </w:pBdr>
        <w:spacing w:after="0"/>
        <w:rPr>
          <w:rFonts w:ascii="Calibri" w:eastAsia="Calibri" w:hAnsi="Calibri" w:cs="Calibri"/>
          <w:color w:val="000000"/>
          <w:sz w:val="26"/>
          <w:szCs w:val="26"/>
        </w:rPr>
      </w:pPr>
    </w:p>
    <w:p w14:paraId="00AD167E" w14:textId="77777777" w:rsidR="002C54B9" w:rsidRDefault="002C54B9">
      <w:pPr>
        <w:pBdr>
          <w:top w:val="nil"/>
          <w:left w:val="nil"/>
          <w:bottom w:val="nil"/>
          <w:right w:val="nil"/>
          <w:between w:val="nil"/>
        </w:pBdr>
        <w:spacing w:after="0"/>
        <w:rPr>
          <w:rFonts w:ascii="Calibri" w:eastAsia="Calibri" w:hAnsi="Calibri" w:cs="Calibri"/>
          <w:color w:val="0070C0"/>
          <w:sz w:val="26"/>
          <w:szCs w:val="26"/>
        </w:rPr>
      </w:pPr>
    </w:p>
    <w:p w14:paraId="0B449234" w14:textId="77777777" w:rsidR="002C54B9" w:rsidRDefault="00AA09E5">
      <w:pPr>
        <w:pBdr>
          <w:top w:val="nil"/>
          <w:left w:val="nil"/>
          <w:bottom w:val="nil"/>
          <w:right w:val="nil"/>
          <w:between w:val="nil"/>
        </w:pBdr>
        <w:spacing w:after="0"/>
        <w:rPr>
          <w:rFonts w:ascii="Calibri" w:eastAsia="Calibri" w:hAnsi="Calibri" w:cs="Calibri"/>
          <w:color w:val="000000"/>
          <w:sz w:val="26"/>
          <w:szCs w:val="26"/>
        </w:rPr>
      </w:pPr>
      <w:r>
        <w:rPr>
          <w:rFonts w:ascii="Calibri" w:eastAsia="Calibri" w:hAnsi="Calibri" w:cs="Calibri"/>
          <w:b/>
          <w:color w:val="0070C0"/>
          <w:sz w:val="26"/>
          <w:szCs w:val="26"/>
        </w:rPr>
        <w:t>16.1</w:t>
      </w:r>
      <w:r>
        <w:rPr>
          <w:rFonts w:ascii="Calibri" w:eastAsia="Calibri" w:hAnsi="Calibri" w:cs="Calibri"/>
          <w:b/>
          <w:color w:val="000000"/>
          <w:sz w:val="26"/>
          <w:szCs w:val="26"/>
        </w:rPr>
        <w:t xml:space="preserve"> Induction and Training:</w:t>
      </w:r>
    </w:p>
    <w:p w14:paraId="60A991BB" w14:textId="34CC3051" w:rsidR="002C54B9" w:rsidRDefault="00AA09E5">
      <w:pPr>
        <w:numPr>
          <w:ilvl w:val="0"/>
          <w:numId w:val="4"/>
        </w:numPr>
        <w:pBdr>
          <w:top w:val="nil"/>
          <w:left w:val="nil"/>
          <w:bottom w:val="nil"/>
          <w:right w:val="nil"/>
          <w:between w:val="nil"/>
        </w:pBdr>
        <w:spacing w:before="120" w:after="0"/>
        <w:ind w:left="720" w:hanging="360"/>
        <w:jc w:val="both"/>
        <w:rPr>
          <w:rFonts w:ascii="Calibri" w:eastAsia="Calibri" w:hAnsi="Calibri" w:cs="Calibri"/>
          <w:color w:val="000000"/>
        </w:rPr>
      </w:pPr>
      <w:r>
        <w:rPr>
          <w:rFonts w:ascii="Calibri" w:eastAsia="Calibri" w:hAnsi="Calibri" w:cs="Calibri"/>
          <w:color w:val="000000"/>
        </w:rPr>
        <w:t xml:space="preserve">All employees are given and required to read The </w:t>
      </w:r>
      <w:r w:rsidR="00991B40">
        <w:rPr>
          <w:rFonts w:ascii="Calibri" w:eastAsia="Calibri" w:hAnsi="Calibri" w:cs="Calibri"/>
          <w:color w:val="000000"/>
        </w:rPr>
        <w:t>Wells AP Kinsley</w:t>
      </w:r>
      <w:r>
        <w:rPr>
          <w:rFonts w:ascii="Calibri" w:eastAsia="Calibri" w:hAnsi="Calibri" w:cs="Calibri"/>
          <w:color w:val="000000"/>
        </w:rPr>
        <w:t xml:space="preserve"> Yorkshire’s policies and procedures and confirm that they understand them and will adhere and enforce them including child safeguarding policy and procedures and referrals pathways flowchart.</w:t>
      </w:r>
    </w:p>
    <w:p w14:paraId="6448AB27" w14:textId="74592871" w:rsidR="002C54B9" w:rsidRDefault="00AA09E5">
      <w:pPr>
        <w:numPr>
          <w:ilvl w:val="0"/>
          <w:numId w:val="4"/>
        </w:numPr>
        <w:pBdr>
          <w:top w:val="nil"/>
          <w:left w:val="nil"/>
          <w:bottom w:val="nil"/>
          <w:right w:val="nil"/>
          <w:between w:val="nil"/>
        </w:pBdr>
        <w:spacing w:before="120" w:after="0"/>
        <w:ind w:left="720" w:hanging="360"/>
        <w:jc w:val="both"/>
        <w:rPr>
          <w:rFonts w:ascii="Calibri" w:eastAsia="Calibri" w:hAnsi="Calibri" w:cs="Calibri"/>
          <w:color w:val="000000"/>
        </w:rPr>
      </w:pPr>
      <w:r>
        <w:rPr>
          <w:rFonts w:ascii="Calibri" w:eastAsia="Calibri" w:hAnsi="Calibri" w:cs="Calibri"/>
          <w:color w:val="000000"/>
        </w:rPr>
        <w:t xml:space="preserve">All </w:t>
      </w:r>
      <w:r w:rsidR="00BD2E8E">
        <w:rPr>
          <w:rFonts w:ascii="Calibri" w:eastAsia="Calibri" w:hAnsi="Calibri" w:cs="Calibri"/>
          <w:color w:val="000000"/>
        </w:rPr>
        <w:t>Wells AP Kinsley</w:t>
      </w:r>
      <w:r>
        <w:rPr>
          <w:rFonts w:ascii="Calibri" w:eastAsia="Calibri" w:hAnsi="Calibri" w:cs="Calibri"/>
          <w:color w:val="000000"/>
        </w:rPr>
        <w:t>employees have regular supervision and review meetings.</w:t>
      </w:r>
    </w:p>
    <w:p w14:paraId="52DAF532" w14:textId="77777777" w:rsidR="002C54B9" w:rsidRDefault="00AA09E5">
      <w:pPr>
        <w:numPr>
          <w:ilvl w:val="0"/>
          <w:numId w:val="4"/>
        </w:numPr>
        <w:pBdr>
          <w:top w:val="nil"/>
          <w:left w:val="nil"/>
          <w:bottom w:val="nil"/>
          <w:right w:val="nil"/>
          <w:between w:val="nil"/>
        </w:pBdr>
        <w:spacing w:before="120" w:after="0"/>
        <w:ind w:left="720" w:hanging="360"/>
        <w:jc w:val="both"/>
        <w:rPr>
          <w:rFonts w:ascii="Calibri" w:eastAsia="Calibri" w:hAnsi="Calibri" w:cs="Calibri"/>
          <w:color w:val="000000"/>
        </w:rPr>
      </w:pPr>
      <w:r>
        <w:rPr>
          <w:rFonts w:ascii="Calibri" w:eastAsia="Calibri" w:hAnsi="Calibri" w:cs="Calibri"/>
          <w:color w:val="000000"/>
        </w:rPr>
        <w:t>All employees and volunteers undertake relevant child safeguarding training/ safeguarding to ensure their practice is exemplary and to facilitate the development of a positive culture towards good practice and child protection and to:</w:t>
      </w:r>
    </w:p>
    <w:p w14:paraId="34FD6CEF" w14:textId="77777777" w:rsidR="002C54B9" w:rsidRDefault="00AA09E5">
      <w:pPr>
        <w:numPr>
          <w:ilvl w:val="0"/>
          <w:numId w:val="4"/>
        </w:numPr>
        <w:pBdr>
          <w:top w:val="nil"/>
          <w:left w:val="nil"/>
          <w:bottom w:val="nil"/>
          <w:right w:val="nil"/>
          <w:between w:val="nil"/>
        </w:pBdr>
        <w:spacing w:before="120" w:after="0"/>
        <w:ind w:left="720" w:hanging="360"/>
        <w:jc w:val="both"/>
        <w:rPr>
          <w:rFonts w:ascii="Calibri" w:eastAsia="Calibri" w:hAnsi="Calibri" w:cs="Calibri"/>
          <w:color w:val="000000"/>
        </w:rPr>
      </w:pPr>
      <w:r>
        <w:rPr>
          <w:rFonts w:ascii="Calibri" w:eastAsia="Calibri" w:hAnsi="Calibri" w:cs="Calibri"/>
          <w:color w:val="000000"/>
        </w:rPr>
        <w:t xml:space="preserve">Recognise their responsibilities and report any concerns if they suspect a child or young person is likely to be placed in significant harm or poor practice </w:t>
      </w:r>
    </w:p>
    <w:p w14:paraId="7948EAA2" w14:textId="77777777" w:rsidR="002C54B9" w:rsidRDefault="00AA09E5">
      <w:pPr>
        <w:numPr>
          <w:ilvl w:val="0"/>
          <w:numId w:val="4"/>
        </w:numPr>
        <w:pBdr>
          <w:top w:val="nil"/>
          <w:left w:val="nil"/>
          <w:bottom w:val="nil"/>
          <w:right w:val="nil"/>
          <w:between w:val="nil"/>
        </w:pBdr>
        <w:spacing w:before="120" w:after="0"/>
        <w:ind w:left="720" w:hanging="360"/>
        <w:jc w:val="both"/>
        <w:rPr>
          <w:rFonts w:ascii="Calibri" w:eastAsia="Calibri" w:hAnsi="Calibri" w:cs="Calibri"/>
          <w:color w:val="000000"/>
        </w:rPr>
      </w:pPr>
      <w:r>
        <w:rPr>
          <w:rFonts w:ascii="Calibri" w:eastAsia="Calibri" w:hAnsi="Calibri" w:cs="Calibri"/>
          <w:color w:val="000000"/>
        </w:rPr>
        <w:t>Analyse their own practice against what is deemed good practice, and to ensure their practice is likely to protect them from false allegations</w:t>
      </w:r>
    </w:p>
    <w:p w14:paraId="7D5E3292" w14:textId="77777777" w:rsidR="002C54B9" w:rsidRDefault="00AA09E5">
      <w:pPr>
        <w:numPr>
          <w:ilvl w:val="0"/>
          <w:numId w:val="4"/>
        </w:numPr>
        <w:pBdr>
          <w:top w:val="nil"/>
          <w:left w:val="nil"/>
          <w:bottom w:val="nil"/>
          <w:right w:val="nil"/>
          <w:between w:val="nil"/>
        </w:pBdr>
        <w:spacing w:before="120" w:after="0"/>
        <w:ind w:left="720" w:hanging="360"/>
        <w:jc w:val="both"/>
        <w:rPr>
          <w:rFonts w:ascii="Calibri" w:eastAsia="Calibri" w:hAnsi="Calibri" w:cs="Calibri"/>
          <w:color w:val="000000"/>
        </w:rPr>
      </w:pPr>
      <w:r>
        <w:rPr>
          <w:rFonts w:ascii="Calibri" w:eastAsia="Calibri" w:hAnsi="Calibri" w:cs="Calibri"/>
          <w:color w:val="000000"/>
        </w:rPr>
        <w:lastRenderedPageBreak/>
        <w:t>Respond to concerns expressed by a child and follow policies and procedures.</w:t>
      </w:r>
    </w:p>
    <w:p w14:paraId="21C716A2" w14:textId="77777777" w:rsidR="002C54B9" w:rsidRDefault="00AA09E5">
      <w:pPr>
        <w:numPr>
          <w:ilvl w:val="0"/>
          <w:numId w:val="4"/>
        </w:numPr>
        <w:pBdr>
          <w:top w:val="nil"/>
          <w:left w:val="nil"/>
          <w:bottom w:val="nil"/>
          <w:right w:val="nil"/>
          <w:between w:val="nil"/>
        </w:pBdr>
        <w:spacing w:before="120" w:after="0"/>
        <w:ind w:left="720" w:hanging="360"/>
        <w:jc w:val="both"/>
        <w:rPr>
          <w:rFonts w:ascii="Calibri" w:eastAsia="Calibri" w:hAnsi="Calibri" w:cs="Calibri"/>
          <w:color w:val="000000"/>
        </w:rPr>
      </w:pPr>
      <w:r>
        <w:rPr>
          <w:rFonts w:ascii="Calibri" w:eastAsia="Calibri" w:hAnsi="Calibri" w:cs="Calibri"/>
          <w:color w:val="000000"/>
        </w:rPr>
        <w:t xml:space="preserve">Governing bodies and proprietors should ensure that all staff undergo safeguarding and child protection training (including online safety which, amongst other things, includes an understanding of the expectations, applicable roles and responsibilities in relation to filtering and monitoring – see para 141 of KCSIE for further information) at induction. The training should be regularly updated. Induction and training should be in line with any advice from local safeguarding partners. In addition, all staff should receive regular safeguarding and child protection updates, including online safety (for example, via email, e-bulletins, staff meetings) as required, and at least annually, to continue to provide them with relevant skills and knowledge to safeguard children effectively.  </w:t>
      </w:r>
    </w:p>
    <w:p w14:paraId="6DBC079C" w14:textId="77777777" w:rsidR="002C54B9" w:rsidRDefault="00AA09E5">
      <w:pPr>
        <w:pBdr>
          <w:top w:val="nil"/>
          <w:left w:val="nil"/>
          <w:bottom w:val="nil"/>
          <w:right w:val="nil"/>
          <w:between w:val="nil"/>
        </w:pBdr>
        <w:spacing w:before="120" w:after="0"/>
        <w:jc w:val="both"/>
        <w:rPr>
          <w:rFonts w:ascii="Calibri" w:eastAsia="Calibri" w:hAnsi="Calibri" w:cs="Calibri"/>
          <w:color w:val="000000"/>
          <w:sz w:val="28"/>
          <w:szCs w:val="28"/>
        </w:rPr>
      </w:pPr>
      <w:r>
        <w:rPr>
          <w:rFonts w:ascii="Calibri" w:eastAsia="Calibri" w:hAnsi="Calibri" w:cs="Calibri"/>
          <w:b/>
          <w:color w:val="4472C4"/>
          <w:sz w:val="28"/>
          <w:szCs w:val="28"/>
        </w:rPr>
        <w:t>16.2</w:t>
      </w:r>
      <w:r>
        <w:rPr>
          <w:rFonts w:ascii="Calibri" w:eastAsia="Calibri" w:hAnsi="Calibri" w:cs="Calibri"/>
          <w:b/>
          <w:color w:val="000000"/>
          <w:sz w:val="28"/>
          <w:szCs w:val="28"/>
        </w:rPr>
        <w:t xml:space="preserve"> Online Safety/Awareness and Safety</w:t>
      </w:r>
    </w:p>
    <w:p w14:paraId="617CE5CE" w14:textId="77777777" w:rsidR="002C54B9" w:rsidRDefault="00AA09E5">
      <w:pPr>
        <w:pBdr>
          <w:top w:val="nil"/>
          <w:left w:val="nil"/>
          <w:bottom w:val="nil"/>
          <w:right w:val="nil"/>
          <w:between w:val="nil"/>
        </w:pBdr>
        <w:spacing w:before="120" w:after="0"/>
        <w:jc w:val="both"/>
        <w:rPr>
          <w:rFonts w:ascii="Times New Roman" w:eastAsia="Times New Roman" w:hAnsi="Times New Roman" w:cs="Times New Roman"/>
          <w:color w:val="000000"/>
          <w:sz w:val="24"/>
          <w:szCs w:val="24"/>
        </w:rPr>
      </w:pPr>
      <w:r>
        <w:rPr>
          <w:rFonts w:ascii="Calibri" w:eastAsia="Calibri" w:hAnsi="Calibri" w:cs="Calibri"/>
          <w:color w:val="000000"/>
        </w:rPr>
        <w:t>Online safety and the school or college’s approach to it should be reflected in the child protection policy which, amongst other things, should include appropriate filtering and monitoring on school devices and school networks. Considering the 4Cs (above) will provide the basis of an effective online policy. The school or college should have a clear policy on the use of mobile and smart technology, which will also reflect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r>
        <w:rPr>
          <w:rFonts w:ascii="Times New Roman" w:eastAsia="Times New Roman" w:hAnsi="Times New Roman" w:cs="Times New Roman"/>
          <w:color w:val="000000"/>
          <w:sz w:val="24"/>
          <w:szCs w:val="24"/>
        </w:rPr>
        <w:t xml:space="preserve"> </w:t>
      </w:r>
    </w:p>
    <w:p w14:paraId="0F88ECAD" w14:textId="77777777" w:rsidR="002C54B9" w:rsidRDefault="00AA09E5">
      <w:pPr>
        <w:pBdr>
          <w:top w:val="nil"/>
          <w:left w:val="nil"/>
          <w:bottom w:val="nil"/>
          <w:right w:val="nil"/>
          <w:between w:val="nil"/>
        </w:pBdr>
        <w:spacing w:before="120" w:after="0"/>
        <w:jc w:val="both"/>
        <w:rPr>
          <w:rFonts w:ascii="Calibri" w:eastAsia="Calibri" w:hAnsi="Calibri" w:cs="Calibri"/>
          <w:color w:val="000000"/>
          <w:sz w:val="28"/>
          <w:szCs w:val="28"/>
        </w:rPr>
      </w:pPr>
      <w:r>
        <w:rPr>
          <w:rFonts w:ascii="Times New Roman" w:eastAsia="Times New Roman" w:hAnsi="Times New Roman" w:cs="Times New Roman"/>
          <w:color w:val="4472C4"/>
          <w:sz w:val="24"/>
          <w:szCs w:val="24"/>
        </w:rPr>
        <w:t xml:space="preserve">16.3 </w:t>
      </w:r>
      <w:r>
        <w:rPr>
          <w:rFonts w:ascii="Calibri" w:eastAsia="Calibri" w:hAnsi="Calibri" w:cs="Calibri"/>
          <w:b/>
          <w:color w:val="000000"/>
          <w:sz w:val="28"/>
          <w:szCs w:val="28"/>
        </w:rPr>
        <w:t>Filtering and Monitoring Online Safety</w:t>
      </w:r>
    </w:p>
    <w:p w14:paraId="12EC5E59" w14:textId="77777777" w:rsidR="002C54B9" w:rsidRDefault="00AA09E5">
      <w:pPr>
        <w:pBdr>
          <w:top w:val="nil"/>
          <w:left w:val="nil"/>
          <w:bottom w:val="nil"/>
          <w:right w:val="nil"/>
          <w:between w:val="nil"/>
        </w:pBdr>
        <w:spacing w:before="120" w:after="0"/>
        <w:jc w:val="both"/>
        <w:rPr>
          <w:rFonts w:ascii="Calibri" w:eastAsia="Calibri" w:hAnsi="Calibri" w:cs="Calibri"/>
          <w:color w:val="000000"/>
        </w:rPr>
      </w:pPr>
      <w:r>
        <w:rPr>
          <w:rFonts w:ascii="Calibri" w:eastAsia="Calibri" w:hAnsi="Calibri" w:cs="Calibri"/>
          <w:color w:val="000000"/>
        </w:rPr>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filtering and monitoring standards which set out that schools and colleges should: </w:t>
      </w:r>
    </w:p>
    <w:p w14:paraId="10EC4A56" w14:textId="77777777" w:rsidR="002C54B9" w:rsidRDefault="00AA09E5">
      <w:pPr>
        <w:pBdr>
          <w:top w:val="nil"/>
          <w:left w:val="nil"/>
          <w:bottom w:val="nil"/>
          <w:right w:val="nil"/>
          <w:between w:val="nil"/>
        </w:pBdr>
        <w:spacing w:before="120" w:after="0"/>
        <w:jc w:val="both"/>
        <w:rPr>
          <w:rFonts w:ascii="Calibri" w:eastAsia="Calibri" w:hAnsi="Calibri" w:cs="Calibri"/>
          <w:color w:val="000000"/>
        </w:rPr>
      </w:pPr>
      <w:r>
        <w:rPr>
          <w:rFonts w:ascii="Calibri" w:eastAsia="Calibri" w:hAnsi="Calibri" w:cs="Calibri"/>
          <w:color w:val="000000"/>
        </w:rPr>
        <w:t xml:space="preserve">• identify and assign roles and responsibilities to manage filtering and monitoring systems </w:t>
      </w:r>
    </w:p>
    <w:p w14:paraId="53EC7C17" w14:textId="77777777" w:rsidR="002C54B9" w:rsidRDefault="00AA09E5">
      <w:pPr>
        <w:pBdr>
          <w:top w:val="nil"/>
          <w:left w:val="nil"/>
          <w:bottom w:val="nil"/>
          <w:right w:val="nil"/>
          <w:between w:val="nil"/>
        </w:pBdr>
        <w:spacing w:before="120" w:after="0"/>
        <w:jc w:val="both"/>
        <w:rPr>
          <w:rFonts w:ascii="Calibri" w:eastAsia="Calibri" w:hAnsi="Calibri" w:cs="Calibri"/>
          <w:color w:val="000000"/>
        </w:rPr>
      </w:pPr>
      <w:r>
        <w:rPr>
          <w:rFonts w:ascii="Calibri" w:eastAsia="Calibri" w:hAnsi="Calibri" w:cs="Calibri"/>
          <w:color w:val="000000"/>
        </w:rPr>
        <w:t xml:space="preserve">• review filtering and monitoring provision at least annually </w:t>
      </w:r>
    </w:p>
    <w:p w14:paraId="326156B2" w14:textId="77777777" w:rsidR="002C54B9" w:rsidRDefault="00AA09E5">
      <w:pPr>
        <w:pBdr>
          <w:top w:val="nil"/>
          <w:left w:val="nil"/>
          <w:bottom w:val="nil"/>
          <w:right w:val="nil"/>
          <w:between w:val="nil"/>
        </w:pBdr>
        <w:spacing w:before="120" w:after="0"/>
        <w:jc w:val="both"/>
        <w:rPr>
          <w:rFonts w:ascii="Calibri" w:eastAsia="Calibri" w:hAnsi="Calibri" w:cs="Calibri"/>
          <w:color w:val="000000"/>
        </w:rPr>
      </w:pPr>
      <w:r>
        <w:rPr>
          <w:rFonts w:ascii="Calibri" w:eastAsia="Calibri" w:hAnsi="Calibri" w:cs="Calibri"/>
          <w:color w:val="000000"/>
        </w:rPr>
        <w:t>• block harmful and inappropriate content without unreasonably impacting teaching and learning</w:t>
      </w:r>
    </w:p>
    <w:p w14:paraId="5B47CA6C" w14:textId="77777777" w:rsidR="002C54B9" w:rsidRDefault="00AA09E5">
      <w:pPr>
        <w:pBdr>
          <w:top w:val="nil"/>
          <w:left w:val="nil"/>
          <w:bottom w:val="nil"/>
          <w:right w:val="nil"/>
          <w:between w:val="nil"/>
        </w:pBdr>
        <w:spacing w:before="120" w:after="0"/>
        <w:jc w:val="both"/>
        <w:rPr>
          <w:rFonts w:ascii="Calibri" w:eastAsia="Calibri" w:hAnsi="Calibri" w:cs="Calibri"/>
        </w:rPr>
      </w:pPr>
      <w:r>
        <w:rPr>
          <w:rFonts w:ascii="Calibri" w:eastAsia="Calibri" w:hAnsi="Calibri" w:cs="Calibri"/>
          <w:color w:val="000000"/>
        </w:rPr>
        <w:t xml:space="preserve"> • have effective monitoring strategies in place that meet their safeguarding needs. Governing bodies and proprietors should review the standards and discuss with IT staff</w:t>
      </w:r>
    </w:p>
    <w:p w14:paraId="6C2D7051" w14:textId="77777777" w:rsidR="002C54B9" w:rsidRDefault="00AA09E5">
      <w:pPr>
        <w:pBdr>
          <w:top w:val="nil"/>
          <w:left w:val="nil"/>
          <w:bottom w:val="nil"/>
          <w:right w:val="nil"/>
          <w:between w:val="nil"/>
        </w:pBdr>
        <w:spacing w:before="120" w:after="0"/>
        <w:jc w:val="both"/>
        <w:rPr>
          <w:rFonts w:ascii="Calibri" w:eastAsia="Calibri" w:hAnsi="Calibri" w:cs="Calibri"/>
        </w:rPr>
      </w:pPr>
      <w:r>
        <w:rPr>
          <w:rFonts w:ascii="Calibri" w:eastAsia="Calibri" w:hAnsi="Calibri" w:cs="Calibri"/>
          <w:b/>
        </w:rPr>
        <w:t xml:space="preserve">Generative AI: </w:t>
      </w:r>
      <w:r>
        <w:rPr>
          <w:rFonts w:ascii="Calibri" w:eastAsia="Calibri" w:hAnsi="Calibri" w:cs="Calibri"/>
        </w:rPr>
        <w:t>The product safety and expectations should be monitored inline with DFE guidance on AI.</w:t>
      </w:r>
    </w:p>
    <w:p w14:paraId="263AC086" w14:textId="77777777" w:rsidR="002C54B9" w:rsidRDefault="002C54B9">
      <w:pPr>
        <w:pBdr>
          <w:top w:val="nil"/>
          <w:left w:val="nil"/>
          <w:bottom w:val="nil"/>
          <w:right w:val="nil"/>
          <w:between w:val="nil"/>
        </w:pBdr>
        <w:spacing w:before="120" w:after="0"/>
        <w:jc w:val="both"/>
        <w:rPr>
          <w:rFonts w:ascii="Calibri" w:eastAsia="Calibri" w:hAnsi="Calibri" w:cs="Calibri"/>
          <w:color w:val="000000"/>
        </w:rPr>
      </w:pPr>
    </w:p>
    <w:p w14:paraId="36F89A24" w14:textId="77777777" w:rsidR="002C54B9" w:rsidRDefault="00AA09E5">
      <w:pPr>
        <w:pBdr>
          <w:top w:val="nil"/>
          <w:left w:val="nil"/>
          <w:bottom w:val="nil"/>
          <w:right w:val="nil"/>
          <w:between w:val="nil"/>
        </w:pBdr>
        <w:spacing w:before="120" w:after="0"/>
        <w:jc w:val="both"/>
        <w:rPr>
          <w:rFonts w:ascii="Calibri" w:eastAsia="Calibri" w:hAnsi="Calibri" w:cs="Calibri"/>
          <w:color w:val="000000"/>
          <w:sz w:val="28"/>
          <w:szCs w:val="28"/>
        </w:rPr>
      </w:pPr>
      <w:r>
        <w:rPr>
          <w:rFonts w:ascii="Calibri" w:eastAsia="Calibri" w:hAnsi="Calibri" w:cs="Calibri"/>
          <w:b/>
          <w:color w:val="4472C4"/>
          <w:sz w:val="28"/>
          <w:szCs w:val="28"/>
        </w:rPr>
        <w:t>16.4</w:t>
      </w:r>
      <w:r>
        <w:rPr>
          <w:rFonts w:ascii="Calibri" w:eastAsia="Calibri" w:hAnsi="Calibri" w:cs="Calibri"/>
          <w:b/>
          <w:color w:val="000000"/>
          <w:sz w:val="28"/>
          <w:szCs w:val="28"/>
        </w:rPr>
        <w:t xml:space="preserve"> Information Security and access management</w:t>
      </w:r>
    </w:p>
    <w:p w14:paraId="7A3E1929" w14:textId="77777777" w:rsidR="002C54B9" w:rsidRDefault="00AA09E5">
      <w:p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sz w:val="24"/>
          <w:szCs w:val="24"/>
        </w:rPr>
        <w:t>Education</w:t>
      </w:r>
      <w:r>
        <w:rPr>
          <w:rFonts w:ascii="Calibri" w:eastAsia="Calibri" w:hAnsi="Calibri" w:cs="Calibri"/>
          <w:color w:val="000000"/>
          <w:sz w:val="24"/>
          <w:szCs w:val="24"/>
        </w:rPr>
        <w:t xml:space="preserve"> settings are directly responsible for ensuring they have the appropriate level of security protection procedures in place in order to safeguard their systems, staff and learners and review the effectiveness of these procedures periodically to keep up with evolving cyber-crime </w:t>
      </w:r>
      <w:r>
        <w:rPr>
          <w:rFonts w:ascii="Calibri" w:eastAsia="Calibri" w:hAnsi="Calibri" w:cs="Calibri"/>
          <w:color w:val="000000"/>
          <w:sz w:val="24"/>
          <w:szCs w:val="24"/>
        </w:rPr>
        <w:lastRenderedPageBreak/>
        <w:t>technologies. Guidance on e-security is available from the National Education Network. In addition, schools and colleges should consider meeting the Cyber security standards for schools and colleges.GOV.UK. Broader guidance on cyber security including considerations for governors and trustees can be found at Cyber security training for school staff - NCSC.GOV.UK. Reviewing online safety 145.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360 safe website or LGfL online safety audit.</w:t>
      </w:r>
    </w:p>
    <w:p w14:paraId="3B58420A" w14:textId="77777777" w:rsidR="002C54B9" w:rsidRDefault="00AA09E5">
      <w:pPr>
        <w:pBdr>
          <w:top w:val="nil"/>
          <w:left w:val="nil"/>
          <w:bottom w:val="nil"/>
          <w:right w:val="nil"/>
          <w:between w:val="nil"/>
        </w:pBdr>
        <w:spacing w:before="120" w:after="0"/>
        <w:jc w:val="both"/>
        <w:rPr>
          <w:rFonts w:ascii="Calibri" w:eastAsia="Calibri" w:hAnsi="Calibri" w:cs="Calibri"/>
          <w:sz w:val="24"/>
          <w:szCs w:val="24"/>
        </w:rPr>
      </w:pPr>
      <w:r>
        <w:rPr>
          <w:rFonts w:ascii="Calibri" w:eastAsia="Calibri" w:hAnsi="Calibri" w:cs="Calibri"/>
          <w:sz w:val="24"/>
          <w:szCs w:val="24"/>
        </w:rPr>
        <w:t>Schools must also be aware of the misinformation, disinformation and conspiracy theories.</w:t>
      </w:r>
    </w:p>
    <w:p w14:paraId="43EA551F" w14:textId="77777777" w:rsidR="002C54B9" w:rsidRDefault="00AA09E5">
      <w:pPr>
        <w:pBdr>
          <w:top w:val="nil"/>
          <w:left w:val="nil"/>
          <w:bottom w:val="nil"/>
          <w:right w:val="nil"/>
          <w:between w:val="nil"/>
        </w:pBdr>
        <w:spacing w:before="120" w:after="0"/>
        <w:jc w:val="both"/>
        <w:rPr>
          <w:rFonts w:ascii="Calibri" w:eastAsia="Calibri" w:hAnsi="Calibri" w:cs="Calibri"/>
          <w:sz w:val="24"/>
          <w:szCs w:val="24"/>
        </w:rPr>
      </w:pPr>
      <w:r>
        <w:rPr>
          <w:rFonts w:ascii="Calibri" w:eastAsia="Calibri" w:hAnsi="Calibri" w:cs="Calibri"/>
          <w:b/>
          <w:sz w:val="24"/>
          <w:szCs w:val="24"/>
        </w:rPr>
        <w:t xml:space="preserve">Disinformation: </w:t>
      </w:r>
      <w:r>
        <w:rPr>
          <w:rFonts w:ascii="Calibri" w:eastAsia="Calibri" w:hAnsi="Calibri" w:cs="Calibri"/>
          <w:sz w:val="24"/>
          <w:szCs w:val="24"/>
        </w:rPr>
        <w:t>This is the deliberate creation and spread of misleading content, such as fake news.</w:t>
      </w:r>
    </w:p>
    <w:p w14:paraId="0FD057C9" w14:textId="77777777" w:rsidR="002C54B9" w:rsidRDefault="00AA09E5">
      <w:pPr>
        <w:pBdr>
          <w:top w:val="nil"/>
          <w:left w:val="nil"/>
          <w:bottom w:val="nil"/>
          <w:right w:val="nil"/>
          <w:between w:val="nil"/>
        </w:pBdr>
        <w:spacing w:before="120" w:after="0"/>
        <w:jc w:val="both"/>
        <w:rPr>
          <w:rFonts w:ascii="Calibri" w:eastAsia="Calibri" w:hAnsi="Calibri" w:cs="Calibri"/>
          <w:sz w:val="24"/>
          <w:szCs w:val="24"/>
        </w:rPr>
      </w:pPr>
      <w:r>
        <w:rPr>
          <w:rFonts w:ascii="Calibri" w:eastAsia="Calibri" w:hAnsi="Calibri" w:cs="Calibri"/>
          <w:b/>
          <w:sz w:val="24"/>
          <w:szCs w:val="24"/>
        </w:rPr>
        <w:t xml:space="preserve">Misinformation: </w:t>
      </w:r>
      <w:r>
        <w:rPr>
          <w:rFonts w:ascii="Calibri" w:eastAsia="Calibri" w:hAnsi="Calibri" w:cs="Calibri"/>
          <w:sz w:val="24"/>
          <w:szCs w:val="24"/>
        </w:rPr>
        <w:t>This is the unintentional spread of false or misleading content.</w:t>
      </w:r>
    </w:p>
    <w:p w14:paraId="46C48579" w14:textId="77777777" w:rsidR="002C54B9" w:rsidRDefault="00AA09E5">
      <w:pPr>
        <w:pBdr>
          <w:top w:val="nil"/>
          <w:left w:val="nil"/>
          <w:bottom w:val="nil"/>
          <w:right w:val="nil"/>
          <w:between w:val="nil"/>
        </w:pBdr>
        <w:spacing w:before="120" w:after="0"/>
        <w:jc w:val="both"/>
        <w:rPr>
          <w:rFonts w:ascii="Calibri" w:eastAsia="Calibri" w:hAnsi="Calibri" w:cs="Calibri"/>
          <w:sz w:val="24"/>
          <w:szCs w:val="24"/>
        </w:rPr>
      </w:pPr>
      <w:r>
        <w:rPr>
          <w:rFonts w:ascii="Calibri" w:eastAsia="Calibri" w:hAnsi="Calibri" w:cs="Calibri"/>
          <w:sz w:val="24"/>
          <w:szCs w:val="24"/>
        </w:rPr>
        <w:t>( Cabinet office, department for science, innovation and technology, 2023)</w:t>
      </w:r>
    </w:p>
    <w:p w14:paraId="7C41496C" w14:textId="77777777" w:rsidR="002C54B9" w:rsidRDefault="002C54B9">
      <w:pPr>
        <w:pBdr>
          <w:top w:val="nil"/>
          <w:left w:val="nil"/>
          <w:bottom w:val="nil"/>
          <w:right w:val="nil"/>
          <w:between w:val="nil"/>
        </w:pBdr>
        <w:spacing w:before="120" w:after="0"/>
        <w:jc w:val="both"/>
        <w:rPr>
          <w:rFonts w:ascii="Calibri" w:eastAsia="Calibri" w:hAnsi="Calibri" w:cs="Calibri"/>
          <w:color w:val="0070C0"/>
          <w:sz w:val="28"/>
          <w:szCs w:val="28"/>
        </w:rPr>
      </w:pPr>
    </w:p>
    <w:p w14:paraId="6FAAA599" w14:textId="77777777" w:rsidR="002C54B9" w:rsidRDefault="00AA09E5">
      <w:pPr>
        <w:pBdr>
          <w:top w:val="nil"/>
          <w:left w:val="nil"/>
          <w:bottom w:val="nil"/>
          <w:right w:val="nil"/>
          <w:between w:val="nil"/>
        </w:pBdr>
        <w:spacing w:before="120" w:after="0"/>
        <w:jc w:val="both"/>
        <w:rPr>
          <w:rFonts w:ascii="Calibri" w:eastAsia="Calibri" w:hAnsi="Calibri" w:cs="Calibri"/>
          <w:color w:val="000000"/>
          <w:sz w:val="26"/>
          <w:szCs w:val="26"/>
        </w:rPr>
      </w:pPr>
      <w:r>
        <w:rPr>
          <w:rFonts w:ascii="Calibri" w:eastAsia="Calibri" w:hAnsi="Calibri" w:cs="Calibri"/>
          <w:b/>
          <w:color w:val="0070C0"/>
        </w:rPr>
        <w:t xml:space="preserve">16.5 </w:t>
      </w:r>
      <w:r>
        <w:rPr>
          <w:rFonts w:ascii="Calibri" w:eastAsia="Calibri" w:hAnsi="Calibri" w:cs="Calibri"/>
          <w:b/>
          <w:color w:val="000000"/>
          <w:sz w:val="26"/>
          <w:szCs w:val="26"/>
        </w:rPr>
        <w:t>Local risk information</w:t>
      </w:r>
    </w:p>
    <w:p w14:paraId="009FD80C" w14:textId="2D944EB4" w:rsidR="002C54B9" w:rsidRDefault="00AA09E5">
      <w:pPr>
        <w:numPr>
          <w:ilvl w:val="0"/>
          <w:numId w:val="19"/>
        </w:numPr>
        <w:pBdr>
          <w:top w:val="nil"/>
          <w:left w:val="nil"/>
          <w:bottom w:val="nil"/>
          <w:right w:val="nil"/>
          <w:between w:val="nil"/>
        </w:pBdr>
        <w:spacing w:before="120" w:after="0"/>
        <w:jc w:val="both"/>
        <w:rPr>
          <w:rFonts w:ascii="Calibri" w:eastAsia="Calibri" w:hAnsi="Calibri" w:cs="Calibri"/>
          <w:color w:val="000000"/>
          <w:sz w:val="26"/>
          <w:szCs w:val="26"/>
        </w:rPr>
      </w:pPr>
      <w:r>
        <w:rPr>
          <w:rFonts w:ascii="Calibri" w:eastAsia="Calibri" w:hAnsi="Calibri" w:cs="Calibri"/>
          <w:color w:val="000000"/>
        </w:rPr>
        <w:t xml:space="preserve">The immediate area that The </w:t>
      </w:r>
      <w:r w:rsidR="00991B40">
        <w:rPr>
          <w:rFonts w:ascii="Calibri" w:eastAsia="Calibri" w:hAnsi="Calibri" w:cs="Calibri"/>
          <w:color w:val="000000"/>
        </w:rPr>
        <w:t>Wells AP Kinsley</w:t>
      </w:r>
      <w:r>
        <w:rPr>
          <w:rFonts w:ascii="Calibri" w:eastAsia="Calibri" w:hAnsi="Calibri" w:cs="Calibri"/>
          <w:color w:val="000000"/>
        </w:rPr>
        <w:t xml:space="preserve"> feeds is an area that is predominantly white working class. Learners need to be monitored and supported to not be drawn into supremacy views that could lead to extremist behaviour. </w:t>
      </w:r>
    </w:p>
    <w:p w14:paraId="0F2FE269" w14:textId="4C05184E" w:rsidR="002C54B9" w:rsidRDefault="00AA09E5">
      <w:pPr>
        <w:numPr>
          <w:ilvl w:val="0"/>
          <w:numId w:val="19"/>
        </w:numPr>
        <w:pBdr>
          <w:top w:val="nil"/>
          <w:left w:val="nil"/>
          <w:bottom w:val="nil"/>
          <w:right w:val="nil"/>
          <w:between w:val="nil"/>
        </w:pBdr>
        <w:spacing w:before="120" w:after="0"/>
        <w:jc w:val="both"/>
        <w:rPr>
          <w:rFonts w:ascii="Calibri" w:eastAsia="Calibri" w:hAnsi="Calibri" w:cs="Calibri"/>
          <w:color w:val="000000"/>
          <w:sz w:val="26"/>
          <w:szCs w:val="26"/>
        </w:rPr>
      </w:pPr>
      <w:r>
        <w:rPr>
          <w:rFonts w:ascii="Calibri" w:eastAsia="Calibri" w:hAnsi="Calibri" w:cs="Calibri"/>
          <w:color w:val="000000"/>
        </w:rPr>
        <w:t xml:space="preserve">As the </w:t>
      </w:r>
      <w:r w:rsidR="00215EE1">
        <w:rPr>
          <w:rFonts w:ascii="Calibri" w:eastAsia="Calibri" w:hAnsi="Calibri" w:cs="Calibri"/>
          <w:color w:val="000000"/>
        </w:rPr>
        <w:t xml:space="preserve">AP </w:t>
      </w:r>
      <w:r>
        <w:rPr>
          <w:rFonts w:ascii="Calibri" w:eastAsia="Calibri" w:hAnsi="Calibri" w:cs="Calibri"/>
          <w:color w:val="000000"/>
        </w:rPr>
        <w:t xml:space="preserve"> is on the Leeds/ Doncaster and Sheffield /York train lines, as well as on the border with Barnsley. County Lines activity is a real danger. The area is also a high poverty area so learners may be easily persuaded to get involved with County Lines activity to earn extra money or for presents. Police INTEL also supports that Wakefield is a prone area for learners getting involved with County Lines.</w:t>
      </w:r>
    </w:p>
    <w:p w14:paraId="3B0D8367" w14:textId="77777777" w:rsidR="002C54B9" w:rsidRDefault="00AA09E5">
      <w:pPr>
        <w:numPr>
          <w:ilvl w:val="0"/>
          <w:numId w:val="19"/>
        </w:numPr>
        <w:pBdr>
          <w:top w:val="nil"/>
          <w:left w:val="nil"/>
          <w:bottom w:val="nil"/>
          <w:right w:val="nil"/>
          <w:between w:val="nil"/>
        </w:pBdr>
        <w:spacing w:before="120" w:after="0"/>
        <w:jc w:val="both"/>
        <w:rPr>
          <w:rFonts w:ascii="Calibri" w:eastAsia="Calibri" w:hAnsi="Calibri" w:cs="Calibri"/>
          <w:color w:val="000000"/>
        </w:rPr>
      </w:pPr>
      <w:r>
        <w:rPr>
          <w:rFonts w:ascii="Calibri" w:eastAsia="Calibri" w:hAnsi="Calibri" w:cs="Calibri"/>
          <w:color w:val="000000"/>
        </w:rPr>
        <w:t>Also taking into consideration the poverty in the area learners are vulnerable to being exposed to CSE. Careful monitoring of change of behaviour in learners is paramount. Recording, monitoring and staff training needs to take priority to highlight this and the issue of County Lines.</w:t>
      </w:r>
    </w:p>
    <w:p w14:paraId="1076E0AC" w14:textId="77777777" w:rsidR="002C54B9" w:rsidRDefault="00AA09E5">
      <w:pPr>
        <w:numPr>
          <w:ilvl w:val="0"/>
          <w:numId w:val="19"/>
        </w:numPr>
        <w:pBdr>
          <w:top w:val="nil"/>
          <w:left w:val="nil"/>
          <w:bottom w:val="nil"/>
          <w:right w:val="nil"/>
          <w:between w:val="nil"/>
        </w:pBdr>
        <w:spacing w:before="120" w:after="0"/>
        <w:jc w:val="both"/>
        <w:rPr>
          <w:rFonts w:ascii="Calibri" w:eastAsia="Calibri" w:hAnsi="Calibri" w:cs="Calibri"/>
          <w:color w:val="000000"/>
        </w:rPr>
      </w:pPr>
      <w:r>
        <w:rPr>
          <w:rFonts w:ascii="Calibri" w:eastAsia="Calibri" w:hAnsi="Calibri" w:cs="Calibri"/>
          <w:color w:val="000000"/>
        </w:rPr>
        <w:t xml:space="preserve">This is a high area of unemployment that can lead to neglect and poverty. This area of Wakefield is a high free school meals area, and a high percentage of the pupils qualify for Pupil Premium funding. </w:t>
      </w:r>
    </w:p>
    <w:p w14:paraId="3B95E4FA" w14:textId="77777777" w:rsidR="002C54B9" w:rsidRDefault="00AA09E5">
      <w:pPr>
        <w:numPr>
          <w:ilvl w:val="0"/>
          <w:numId w:val="19"/>
        </w:numPr>
        <w:pBdr>
          <w:top w:val="nil"/>
          <w:left w:val="nil"/>
          <w:bottom w:val="nil"/>
          <w:right w:val="nil"/>
          <w:between w:val="nil"/>
        </w:pBdr>
        <w:spacing w:before="120" w:after="0"/>
        <w:jc w:val="both"/>
        <w:rPr>
          <w:rFonts w:ascii="Calibri" w:eastAsia="Calibri" w:hAnsi="Calibri" w:cs="Calibri"/>
          <w:color w:val="000000"/>
        </w:rPr>
      </w:pPr>
      <w:r>
        <w:rPr>
          <w:rFonts w:ascii="Calibri" w:eastAsia="Calibri" w:hAnsi="Calibri" w:cs="Calibri"/>
          <w:color w:val="000000"/>
        </w:rPr>
        <w:t>Unfortunately, the high unemployment in the area and closing of the Coal mines has led to a high male depression. The area unfortunately does have a high male suicide rate that can of course have a massive impact on Families in the area.</w:t>
      </w:r>
    </w:p>
    <w:p w14:paraId="007E1108" w14:textId="77777777" w:rsidR="002C54B9" w:rsidRDefault="00AA09E5">
      <w:pPr>
        <w:pBdr>
          <w:top w:val="nil"/>
          <w:left w:val="nil"/>
          <w:bottom w:val="nil"/>
          <w:right w:val="nil"/>
          <w:between w:val="nil"/>
        </w:pBdr>
        <w:spacing w:before="120" w:after="0"/>
        <w:rPr>
          <w:rFonts w:ascii="Calibri" w:eastAsia="Calibri" w:hAnsi="Calibri" w:cs="Calibri"/>
          <w:color w:val="000000"/>
          <w:sz w:val="26"/>
          <w:szCs w:val="26"/>
        </w:rPr>
      </w:pPr>
      <w:r>
        <w:rPr>
          <w:rFonts w:ascii="Calibri" w:eastAsia="Calibri" w:hAnsi="Calibri" w:cs="Calibri"/>
          <w:b/>
          <w:color w:val="0070C0"/>
          <w:sz w:val="26"/>
          <w:szCs w:val="26"/>
        </w:rPr>
        <w:t>16.6</w:t>
      </w:r>
      <w:r>
        <w:rPr>
          <w:rFonts w:ascii="Calibri" w:eastAsia="Calibri" w:hAnsi="Calibri" w:cs="Calibri"/>
          <w:b/>
          <w:color w:val="000000"/>
          <w:sz w:val="26"/>
          <w:szCs w:val="26"/>
        </w:rPr>
        <w:t xml:space="preserve"> Supervision and monitoring staff</w:t>
      </w:r>
    </w:p>
    <w:p w14:paraId="7F601AF2" w14:textId="77777777" w:rsidR="002C54B9" w:rsidRDefault="00AA09E5">
      <w:pPr>
        <w:numPr>
          <w:ilvl w:val="0"/>
          <w:numId w:val="13"/>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Staff are given regular opportunity to discuss their performance regarding their role in the organisation with line managers.</w:t>
      </w:r>
    </w:p>
    <w:p w14:paraId="24F6BB37" w14:textId="77777777" w:rsidR="002C54B9" w:rsidRDefault="00AA09E5">
      <w:pPr>
        <w:numPr>
          <w:ilvl w:val="0"/>
          <w:numId w:val="13"/>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lastRenderedPageBreak/>
        <w:t>These meetings are recorded for future reference.</w:t>
      </w:r>
    </w:p>
    <w:p w14:paraId="2878F164" w14:textId="77777777" w:rsidR="002C54B9" w:rsidRDefault="00AA09E5">
      <w:pPr>
        <w:numPr>
          <w:ilvl w:val="0"/>
          <w:numId w:val="13"/>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Staff performance is monitored regularly (half termly within the Education directorate) in the form of Balance Score Card, from this future target will be set and agreed.</w:t>
      </w:r>
    </w:p>
    <w:p w14:paraId="42D15CF3" w14:textId="77777777" w:rsidR="002C54B9" w:rsidRDefault="00AA09E5">
      <w:pPr>
        <w:numPr>
          <w:ilvl w:val="0"/>
          <w:numId w:val="13"/>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 xml:space="preserve">Any training identified will be sort and considered. </w:t>
      </w:r>
    </w:p>
    <w:p w14:paraId="74E7A506" w14:textId="77777777" w:rsidR="002C54B9" w:rsidRDefault="00AA09E5">
      <w:pPr>
        <w:numPr>
          <w:ilvl w:val="0"/>
          <w:numId w:val="13"/>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 xml:space="preserve">Regular in-house training is offered in the form of INSET training. </w:t>
      </w:r>
    </w:p>
    <w:p w14:paraId="75B2D3B5" w14:textId="77777777" w:rsidR="002C54B9" w:rsidRDefault="00AA09E5">
      <w:pPr>
        <w:numPr>
          <w:ilvl w:val="0"/>
          <w:numId w:val="13"/>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Safeguard training, level 1, is delivered yearly in-house.</w:t>
      </w:r>
    </w:p>
    <w:p w14:paraId="6870C2C2" w14:textId="77777777" w:rsidR="002C54B9" w:rsidRDefault="00AA09E5">
      <w:pPr>
        <w:numPr>
          <w:ilvl w:val="0"/>
          <w:numId w:val="13"/>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 xml:space="preserve">ALL staff are to complete online safeguard training up to level 2 as additional training to level 1 face to face training. </w:t>
      </w:r>
    </w:p>
    <w:p w14:paraId="48EC7DFE" w14:textId="77777777" w:rsidR="002C54B9" w:rsidRDefault="00AA09E5">
      <w:pPr>
        <w:numPr>
          <w:ilvl w:val="0"/>
          <w:numId w:val="13"/>
        </w:numPr>
        <w:pBdr>
          <w:top w:val="nil"/>
          <w:left w:val="nil"/>
          <w:bottom w:val="nil"/>
          <w:right w:val="nil"/>
          <w:between w:val="nil"/>
        </w:pBdr>
        <w:spacing w:before="120" w:after="0"/>
        <w:ind w:hanging="360"/>
        <w:jc w:val="both"/>
        <w:rPr>
          <w:rFonts w:ascii="Calibri" w:eastAsia="Calibri" w:hAnsi="Calibri" w:cs="Calibri"/>
          <w:color w:val="000000"/>
        </w:rPr>
      </w:pPr>
      <w:r>
        <w:rPr>
          <w:rFonts w:ascii="Calibri" w:eastAsia="Calibri" w:hAnsi="Calibri" w:cs="Calibri"/>
          <w:color w:val="000000"/>
        </w:rPr>
        <w:t>Updates of safeguarding are disseminated as required</w:t>
      </w:r>
    </w:p>
    <w:p w14:paraId="33AA5A3B" w14:textId="77777777" w:rsidR="002C54B9" w:rsidRDefault="002C54B9">
      <w:pPr>
        <w:pBdr>
          <w:top w:val="nil"/>
          <w:left w:val="nil"/>
          <w:bottom w:val="nil"/>
          <w:right w:val="nil"/>
          <w:between w:val="nil"/>
        </w:pBdr>
        <w:spacing w:before="120" w:after="0"/>
        <w:ind w:left="360"/>
        <w:jc w:val="both"/>
        <w:rPr>
          <w:rFonts w:ascii="Calibri" w:eastAsia="Calibri" w:hAnsi="Calibri" w:cs="Calibri"/>
          <w:color w:val="000000"/>
        </w:rPr>
      </w:pPr>
    </w:p>
    <w:p w14:paraId="295464EC" w14:textId="77777777" w:rsidR="002C54B9" w:rsidRDefault="00AA09E5">
      <w:pPr>
        <w:numPr>
          <w:ilvl w:val="0"/>
          <w:numId w:val="15"/>
        </w:numPr>
        <w:pBdr>
          <w:top w:val="nil"/>
          <w:left w:val="nil"/>
          <w:bottom w:val="nil"/>
          <w:right w:val="nil"/>
          <w:between w:val="nil"/>
        </w:pBdr>
        <w:spacing w:before="120" w:after="0"/>
        <w:ind w:left="0" w:firstLine="0"/>
        <w:rPr>
          <w:rFonts w:ascii="Calibri" w:eastAsia="Calibri" w:hAnsi="Calibri" w:cs="Calibri"/>
          <w:color w:val="000000"/>
          <w:sz w:val="26"/>
          <w:szCs w:val="26"/>
        </w:rPr>
      </w:pPr>
      <w:r>
        <w:rPr>
          <w:rFonts w:ascii="Calibri" w:eastAsia="Calibri" w:hAnsi="Calibri" w:cs="Calibri"/>
          <w:b/>
          <w:color w:val="000000"/>
          <w:sz w:val="26"/>
          <w:szCs w:val="26"/>
        </w:rPr>
        <w:t>Distributing/Reviewing Policies and procedures</w:t>
      </w:r>
    </w:p>
    <w:p w14:paraId="25B08342" w14:textId="77777777" w:rsidR="002C54B9" w:rsidRDefault="00AA09E5">
      <w:pPr>
        <w:rPr>
          <w:rFonts w:ascii="Calibri" w:eastAsia="Calibri" w:hAnsi="Calibri" w:cs="Calibri"/>
          <w:color w:val="000000"/>
          <w:sz w:val="26"/>
          <w:szCs w:val="26"/>
        </w:rPr>
      </w:pPr>
      <w:r>
        <w:rPr>
          <w:rFonts w:ascii="Calibri" w:eastAsia="Calibri" w:hAnsi="Calibri" w:cs="Calibri"/>
          <w:b/>
          <w:color w:val="0070C0"/>
          <w:sz w:val="26"/>
          <w:szCs w:val="26"/>
        </w:rPr>
        <w:t>17.1.</w:t>
      </w:r>
      <w:r>
        <w:rPr>
          <w:rFonts w:ascii="Calibri" w:eastAsia="Calibri" w:hAnsi="Calibri" w:cs="Calibri"/>
          <w:b/>
          <w:color w:val="000000"/>
          <w:sz w:val="26"/>
          <w:szCs w:val="26"/>
        </w:rPr>
        <w:t xml:space="preserve"> Distributing policies</w:t>
      </w:r>
    </w:p>
    <w:p w14:paraId="7FA8466D" w14:textId="77777777" w:rsidR="002C54B9" w:rsidRDefault="00AA09E5">
      <w:pPr>
        <w:jc w:val="both"/>
        <w:rPr>
          <w:rFonts w:ascii="Calibri" w:eastAsia="Calibri" w:hAnsi="Calibri" w:cs="Calibri"/>
          <w:color w:val="000000"/>
        </w:rPr>
      </w:pPr>
      <w:r>
        <w:rPr>
          <w:rFonts w:ascii="Calibri" w:eastAsia="Calibri" w:hAnsi="Calibri" w:cs="Calibri"/>
          <w:color w:val="000000"/>
        </w:rPr>
        <w:t>All policies should be available for viewing by anyone involved with the organisation, and all service uses:</w:t>
      </w:r>
    </w:p>
    <w:p w14:paraId="75A2C06D" w14:textId="77777777" w:rsidR="002C54B9" w:rsidRDefault="00AA09E5">
      <w:pPr>
        <w:numPr>
          <w:ilvl w:val="0"/>
          <w:numId w:val="16"/>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Parents/carers, external agencies, host schools and local authority advisors should be able to view all policies online. </w:t>
      </w:r>
    </w:p>
    <w:p w14:paraId="7FBD071C" w14:textId="77777777" w:rsidR="002C54B9" w:rsidRDefault="00AA09E5">
      <w:pPr>
        <w:numPr>
          <w:ilvl w:val="0"/>
          <w:numId w:val="16"/>
        </w:numPr>
        <w:pBdr>
          <w:top w:val="nil"/>
          <w:left w:val="nil"/>
          <w:bottom w:val="nil"/>
          <w:right w:val="nil"/>
          <w:between w:val="nil"/>
        </w:pBdr>
        <w:spacing w:before="120" w:after="0"/>
        <w:ind w:left="720" w:hanging="360"/>
        <w:jc w:val="both"/>
        <w:rPr>
          <w:rFonts w:ascii="Calibri" w:eastAsia="Calibri" w:hAnsi="Calibri" w:cs="Calibri"/>
          <w:color w:val="000000"/>
        </w:rPr>
      </w:pPr>
      <w:r>
        <w:rPr>
          <w:rFonts w:ascii="Calibri" w:eastAsia="Calibri" w:hAnsi="Calibri" w:cs="Calibri"/>
          <w:color w:val="000000"/>
        </w:rPr>
        <w:t>Staff should be given a handbook at induction containing all policies and procedures and should sign to say that they have read them.</w:t>
      </w:r>
    </w:p>
    <w:p w14:paraId="11C6C492" w14:textId="77777777" w:rsidR="002C54B9" w:rsidRDefault="00AA09E5">
      <w:pPr>
        <w:numPr>
          <w:ilvl w:val="0"/>
          <w:numId w:val="16"/>
        </w:numPr>
        <w:pBdr>
          <w:top w:val="nil"/>
          <w:left w:val="nil"/>
          <w:bottom w:val="nil"/>
          <w:right w:val="nil"/>
          <w:between w:val="nil"/>
        </w:pBdr>
        <w:spacing w:before="120" w:after="0"/>
        <w:ind w:left="720" w:hanging="360"/>
        <w:jc w:val="both"/>
        <w:rPr>
          <w:rFonts w:ascii="Calibri" w:eastAsia="Calibri" w:hAnsi="Calibri" w:cs="Calibri"/>
          <w:color w:val="000000"/>
        </w:rPr>
      </w:pPr>
      <w:r>
        <w:rPr>
          <w:rFonts w:ascii="Calibri" w:eastAsia="Calibri" w:hAnsi="Calibri" w:cs="Calibri"/>
          <w:color w:val="000000"/>
        </w:rPr>
        <w:t xml:space="preserve">Staff are asked to review a policy monthly and complete a questionnaire to log that they are reading these. This also highlights any gaps in staff knowledge and helps plan relevant training. </w:t>
      </w:r>
    </w:p>
    <w:p w14:paraId="116FD136" w14:textId="77777777" w:rsidR="002C54B9" w:rsidRDefault="00AA09E5">
      <w:pPr>
        <w:numPr>
          <w:ilvl w:val="0"/>
          <w:numId w:val="16"/>
        </w:numPr>
        <w:pBdr>
          <w:top w:val="nil"/>
          <w:left w:val="nil"/>
          <w:bottom w:val="nil"/>
          <w:right w:val="nil"/>
          <w:between w:val="nil"/>
        </w:pBdr>
        <w:spacing w:before="120" w:after="0"/>
        <w:ind w:left="720" w:hanging="360"/>
        <w:jc w:val="both"/>
        <w:rPr>
          <w:rFonts w:ascii="Calibri" w:eastAsia="Calibri" w:hAnsi="Calibri" w:cs="Calibri"/>
          <w:color w:val="000000"/>
        </w:rPr>
      </w:pPr>
      <w:r>
        <w:rPr>
          <w:rFonts w:ascii="Calibri" w:eastAsia="Calibri" w:hAnsi="Calibri" w:cs="Calibri"/>
          <w:color w:val="000000"/>
        </w:rPr>
        <w:t xml:space="preserve">All pupils should have access to ALL policies. These should be on view and displayed in all provisions. All staff should also be aware of this. </w:t>
      </w:r>
    </w:p>
    <w:p w14:paraId="09B9B2A0" w14:textId="77777777" w:rsidR="002C54B9" w:rsidRDefault="002C54B9">
      <w:pPr>
        <w:pBdr>
          <w:top w:val="nil"/>
          <w:left w:val="nil"/>
          <w:bottom w:val="nil"/>
          <w:right w:val="nil"/>
          <w:between w:val="nil"/>
        </w:pBdr>
        <w:spacing w:before="120" w:after="0"/>
        <w:ind w:left="360"/>
        <w:jc w:val="both"/>
        <w:rPr>
          <w:rFonts w:ascii="Calibri" w:eastAsia="Calibri" w:hAnsi="Calibri" w:cs="Calibri"/>
          <w:color w:val="000000"/>
        </w:rPr>
      </w:pPr>
    </w:p>
    <w:p w14:paraId="34066BD5" w14:textId="77777777" w:rsidR="002C54B9" w:rsidRDefault="00AA09E5">
      <w:pPr>
        <w:rPr>
          <w:rFonts w:ascii="Calibri" w:eastAsia="Calibri" w:hAnsi="Calibri" w:cs="Calibri"/>
          <w:color w:val="000000"/>
          <w:sz w:val="26"/>
          <w:szCs w:val="26"/>
        </w:rPr>
      </w:pPr>
      <w:r>
        <w:rPr>
          <w:rFonts w:ascii="Calibri" w:eastAsia="Calibri" w:hAnsi="Calibri" w:cs="Calibri"/>
          <w:b/>
          <w:color w:val="0070C0"/>
          <w:sz w:val="26"/>
          <w:szCs w:val="26"/>
        </w:rPr>
        <w:t>17.2</w:t>
      </w:r>
      <w:r>
        <w:rPr>
          <w:rFonts w:ascii="Calibri" w:eastAsia="Calibri" w:hAnsi="Calibri" w:cs="Calibri"/>
          <w:b/>
          <w:color w:val="000000"/>
          <w:sz w:val="26"/>
          <w:szCs w:val="26"/>
        </w:rPr>
        <w:t>. Reviewing policies</w:t>
      </w:r>
    </w:p>
    <w:p w14:paraId="75639DB2" w14:textId="77777777" w:rsidR="002C54B9" w:rsidRDefault="00AA09E5">
      <w:pPr>
        <w:jc w:val="both"/>
        <w:rPr>
          <w:rFonts w:ascii="Calibri" w:eastAsia="Calibri" w:hAnsi="Calibri" w:cs="Calibri"/>
          <w:color w:val="000000"/>
        </w:rPr>
      </w:pPr>
      <w:r>
        <w:rPr>
          <w:rFonts w:ascii="Calibri" w:eastAsia="Calibri" w:hAnsi="Calibri" w:cs="Calibri"/>
          <w:color w:val="000000"/>
        </w:rPr>
        <w:t xml:space="preserve">The safeguarding team meet biweekly, in these meetings any issues are discussed. This forum is an ideal place to voice any changes or points that need to be added to the policy. </w:t>
      </w:r>
    </w:p>
    <w:p w14:paraId="09A5B545" w14:textId="77777777" w:rsidR="002C54B9" w:rsidRDefault="00AA09E5">
      <w:pPr>
        <w:numPr>
          <w:ilvl w:val="0"/>
          <w:numId w:val="22"/>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SLT meet bi weekly and any points raised that may affect or enhance the policy are logged.</w:t>
      </w:r>
    </w:p>
    <w:p w14:paraId="3527D86E" w14:textId="77777777" w:rsidR="002C54B9" w:rsidRDefault="00AA09E5">
      <w:pPr>
        <w:numPr>
          <w:ilvl w:val="0"/>
          <w:numId w:val="22"/>
        </w:numPr>
        <w:pBdr>
          <w:top w:val="nil"/>
          <w:left w:val="nil"/>
          <w:bottom w:val="nil"/>
          <w:right w:val="nil"/>
          <w:between w:val="nil"/>
        </w:pBdr>
        <w:spacing w:before="120"/>
        <w:ind w:left="720" w:hanging="360"/>
        <w:jc w:val="both"/>
        <w:rPr>
          <w:rFonts w:ascii="Calibri" w:eastAsia="Calibri" w:hAnsi="Calibri" w:cs="Calibri"/>
          <w:color w:val="000000"/>
        </w:rPr>
      </w:pPr>
      <w:r>
        <w:rPr>
          <w:rFonts w:ascii="Calibri" w:eastAsia="Calibri" w:hAnsi="Calibri" w:cs="Calibri"/>
          <w:color w:val="000000"/>
        </w:rPr>
        <w:t>All policies are set for yearly review at time of writing and review.</w:t>
      </w:r>
    </w:p>
    <w:p w14:paraId="54A6CEEC" w14:textId="77777777" w:rsidR="002C54B9" w:rsidRDefault="00AA09E5">
      <w:pPr>
        <w:numPr>
          <w:ilvl w:val="0"/>
          <w:numId w:val="22"/>
        </w:numPr>
        <w:pBdr>
          <w:top w:val="nil"/>
          <w:left w:val="nil"/>
          <w:bottom w:val="nil"/>
          <w:right w:val="nil"/>
          <w:between w:val="nil"/>
        </w:pBdr>
        <w:spacing w:before="120"/>
        <w:ind w:left="720" w:hanging="360"/>
        <w:jc w:val="both"/>
        <w:rPr>
          <w:rFonts w:ascii="Calibri" w:eastAsia="Calibri" w:hAnsi="Calibri" w:cs="Calibri"/>
          <w:color w:val="000000"/>
        </w:rPr>
      </w:pPr>
      <w:r>
        <w:rPr>
          <w:rFonts w:ascii="Calibri" w:eastAsia="Calibri" w:hAnsi="Calibri" w:cs="Calibri"/>
          <w:color w:val="000000"/>
        </w:rPr>
        <w:t xml:space="preserve">Any changes released regarding safeguarding are added and amended to the policy as appropriate. </w:t>
      </w:r>
    </w:p>
    <w:p w14:paraId="1E5D2135" w14:textId="77777777" w:rsidR="002C54B9" w:rsidRDefault="00AA09E5">
      <w:pPr>
        <w:numPr>
          <w:ilvl w:val="0"/>
          <w:numId w:val="22"/>
        </w:numPr>
        <w:pBdr>
          <w:top w:val="nil"/>
          <w:left w:val="nil"/>
          <w:bottom w:val="nil"/>
          <w:right w:val="nil"/>
          <w:between w:val="nil"/>
        </w:pBdr>
        <w:spacing w:before="120"/>
        <w:ind w:left="720" w:hanging="360"/>
        <w:jc w:val="both"/>
        <w:rPr>
          <w:rFonts w:ascii="Calibri" w:eastAsia="Calibri" w:hAnsi="Calibri" w:cs="Calibri"/>
          <w:color w:val="000000"/>
        </w:rPr>
      </w:pPr>
      <w:r>
        <w:rPr>
          <w:rFonts w:ascii="Calibri" w:eastAsia="Calibri" w:hAnsi="Calibri" w:cs="Calibri"/>
          <w:color w:val="000000"/>
        </w:rPr>
        <w:t xml:space="preserve">Any changes to policies are referred through the Jo Hill and Dave Hill The Managing Directors. This is then put before the board for the final review. </w:t>
      </w:r>
    </w:p>
    <w:p w14:paraId="75CFB030" w14:textId="77777777" w:rsidR="002C54B9" w:rsidRDefault="00AA09E5">
      <w:pPr>
        <w:spacing w:before="120"/>
        <w:rPr>
          <w:rFonts w:ascii="Calibri" w:eastAsia="Calibri" w:hAnsi="Calibri" w:cs="Calibri"/>
          <w:color w:val="000000"/>
          <w:sz w:val="26"/>
          <w:szCs w:val="26"/>
        </w:rPr>
      </w:pPr>
      <w:r>
        <w:rPr>
          <w:rFonts w:ascii="Calibri" w:eastAsia="Calibri" w:hAnsi="Calibri" w:cs="Calibri"/>
          <w:b/>
          <w:color w:val="0070C0"/>
          <w:sz w:val="26"/>
          <w:szCs w:val="26"/>
        </w:rPr>
        <w:t>17.3</w:t>
      </w:r>
      <w:r>
        <w:rPr>
          <w:rFonts w:ascii="Calibri" w:eastAsia="Calibri" w:hAnsi="Calibri" w:cs="Calibri"/>
          <w:b/>
          <w:color w:val="000000"/>
          <w:sz w:val="26"/>
          <w:szCs w:val="26"/>
        </w:rPr>
        <w:t>. Reviewing procedures</w:t>
      </w:r>
    </w:p>
    <w:p w14:paraId="3BA71BA5" w14:textId="77777777" w:rsidR="002C54B9" w:rsidRDefault="00AA09E5">
      <w:pPr>
        <w:spacing w:before="120"/>
        <w:jc w:val="both"/>
        <w:rPr>
          <w:rFonts w:ascii="Calibri" w:eastAsia="Calibri" w:hAnsi="Calibri" w:cs="Calibri"/>
          <w:color w:val="000000"/>
        </w:rPr>
      </w:pPr>
      <w:r>
        <w:rPr>
          <w:rFonts w:ascii="Calibri" w:eastAsia="Calibri" w:hAnsi="Calibri" w:cs="Calibri"/>
          <w:color w:val="000000"/>
        </w:rPr>
        <w:lastRenderedPageBreak/>
        <w:t xml:space="preserve">Safeguarding daily procedures are regularly reviewed and quality assured by the DSL and over seen by the  Managing Director. </w:t>
      </w:r>
    </w:p>
    <w:p w14:paraId="14DC6CAD" w14:textId="77777777" w:rsidR="002C54B9" w:rsidRDefault="00AA09E5">
      <w:pPr>
        <w:numPr>
          <w:ilvl w:val="0"/>
          <w:numId w:val="5"/>
        </w:numPr>
        <w:pBdr>
          <w:top w:val="nil"/>
          <w:left w:val="nil"/>
          <w:bottom w:val="nil"/>
          <w:right w:val="nil"/>
          <w:between w:val="nil"/>
        </w:pBdr>
        <w:spacing w:before="120" w:after="120"/>
        <w:ind w:left="714" w:hanging="357"/>
        <w:jc w:val="both"/>
        <w:rPr>
          <w:rFonts w:ascii="Calibri" w:eastAsia="Calibri" w:hAnsi="Calibri" w:cs="Calibri"/>
          <w:color w:val="000000"/>
        </w:rPr>
      </w:pPr>
      <w:r>
        <w:rPr>
          <w:rFonts w:ascii="Calibri" w:eastAsia="Calibri" w:hAnsi="Calibri" w:cs="Calibri"/>
          <w:color w:val="000000"/>
        </w:rPr>
        <w:t>Cause for concerns are raised by staff and actioned by DSL/’s.</w:t>
      </w:r>
    </w:p>
    <w:p w14:paraId="6741D341" w14:textId="77777777" w:rsidR="002C54B9" w:rsidRDefault="00AA09E5">
      <w:pPr>
        <w:numPr>
          <w:ilvl w:val="0"/>
          <w:numId w:val="5"/>
        </w:numPr>
        <w:pBdr>
          <w:top w:val="nil"/>
          <w:left w:val="nil"/>
          <w:bottom w:val="nil"/>
          <w:right w:val="nil"/>
          <w:between w:val="nil"/>
        </w:pBdr>
        <w:spacing w:before="120" w:after="120"/>
        <w:ind w:left="720" w:hanging="360"/>
        <w:jc w:val="both"/>
        <w:rPr>
          <w:rFonts w:ascii="Calibri" w:eastAsia="Calibri" w:hAnsi="Calibri" w:cs="Calibri"/>
          <w:color w:val="000000"/>
        </w:rPr>
      </w:pPr>
      <w:r>
        <w:rPr>
          <w:rFonts w:ascii="Calibri" w:eastAsia="Calibri" w:hAnsi="Calibri" w:cs="Calibri"/>
          <w:color w:val="000000"/>
        </w:rPr>
        <w:t>These are regularly quality assured and checked by DSL with relevant data tracked e.g. number of CfC’s.</w:t>
      </w:r>
    </w:p>
    <w:p w14:paraId="63525D79" w14:textId="77777777" w:rsidR="002C54B9" w:rsidRDefault="00AA09E5">
      <w:pPr>
        <w:numPr>
          <w:ilvl w:val="0"/>
          <w:numId w:val="5"/>
        </w:numPr>
        <w:pBdr>
          <w:top w:val="nil"/>
          <w:left w:val="nil"/>
          <w:bottom w:val="nil"/>
          <w:right w:val="nil"/>
          <w:between w:val="nil"/>
        </w:pBdr>
        <w:spacing w:before="120" w:after="120"/>
        <w:ind w:left="720" w:hanging="360"/>
        <w:jc w:val="both"/>
        <w:rPr>
          <w:rFonts w:ascii="Calibri" w:eastAsia="Calibri" w:hAnsi="Calibri" w:cs="Calibri"/>
          <w:color w:val="000000"/>
        </w:rPr>
      </w:pPr>
      <w:r>
        <w:rPr>
          <w:rFonts w:ascii="Calibri" w:eastAsia="Calibri" w:hAnsi="Calibri" w:cs="Calibri"/>
          <w:color w:val="000000"/>
        </w:rPr>
        <w:t xml:space="preserve">All cause for concerns are logged using a tracker by all safeguarding staff, this is checked, and quality assured by DSL. Any issues raised from this check are then shared with the team and changes made were appropriate. </w:t>
      </w:r>
    </w:p>
    <w:p w14:paraId="69D8C445" w14:textId="77777777" w:rsidR="002C54B9" w:rsidRDefault="00AA09E5">
      <w:pPr>
        <w:numPr>
          <w:ilvl w:val="0"/>
          <w:numId w:val="5"/>
        </w:numPr>
        <w:pBdr>
          <w:top w:val="nil"/>
          <w:left w:val="nil"/>
          <w:bottom w:val="nil"/>
          <w:right w:val="nil"/>
          <w:between w:val="nil"/>
        </w:pBdr>
        <w:spacing w:before="120" w:after="120"/>
        <w:ind w:left="720" w:hanging="360"/>
        <w:jc w:val="both"/>
        <w:rPr>
          <w:rFonts w:ascii="Calibri" w:eastAsia="Calibri" w:hAnsi="Calibri" w:cs="Calibri"/>
          <w:color w:val="000000"/>
        </w:rPr>
      </w:pPr>
      <w:r>
        <w:rPr>
          <w:rFonts w:ascii="Calibri" w:eastAsia="Calibri" w:hAnsi="Calibri" w:cs="Calibri"/>
          <w:color w:val="000000"/>
        </w:rPr>
        <w:t xml:space="preserve">DSL regularly reports to the DSL of the host schools and the board of directors revising a break down into the cause for concerns and actions taken. </w:t>
      </w:r>
    </w:p>
    <w:p w14:paraId="3BEE78B0" w14:textId="77777777" w:rsidR="002C54B9" w:rsidRDefault="00AA09E5">
      <w:pPr>
        <w:numPr>
          <w:ilvl w:val="0"/>
          <w:numId w:val="5"/>
        </w:numPr>
        <w:spacing w:after="0"/>
        <w:ind w:left="720" w:hanging="360"/>
        <w:jc w:val="both"/>
        <w:rPr>
          <w:rFonts w:ascii="Calibri" w:eastAsia="Calibri" w:hAnsi="Calibri" w:cs="Calibri"/>
          <w:color w:val="000000"/>
        </w:rPr>
      </w:pPr>
      <w:r>
        <w:rPr>
          <w:rFonts w:ascii="Calibri" w:eastAsia="Calibri" w:hAnsi="Calibri" w:cs="Calibri"/>
          <w:color w:val="000000"/>
        </w:rPr>
        <w:t>An internal section 11 audit will be carried out yearly. Points raised from the audit will be shared with The Managing Directors, who will disseminate any changes to the staff team.</w:t>
      </w:r>
    </w:p>
    <w:p w14:paraId="4698C7D0" w14:textId="77777777" w:rsidR="002C54B9" w:rsidRDefault="00AA09E5">
      <w:pPr>
        <w:numPr>
          <w:ilvl w:val="0"/>
          <w:numId w:val="5"/>
        </w:numPr>
        <w:pBdr>
          <w:top w:val="nil"/>
          <w:left w:val="nil"/>
          <w:bottom w:val="nil"/>
          <w:right w:val="nil"/>
          <w:between w:val="nil"/>
        </w:pBdr>
        <w:spacing w:before="120" w:after="120"/>
        <w:ind w:left="720" w:hanging="360"/>
        <w:jc w:val="both"/>
        <w:rPr>
          <w:rFonts w:ascii="Calibri" w:eastAsia="Calibri" w:hAnsi="Calibri" w:cs="Calibri"/>
          <w:color w:val="000000"/>
        </w:rPr>
      </w:pPr>
      <w:r>
        <w:rPr>
          <w:rFonts w:ascii="Calibri" w:eastAsia="Calibri" w:hAnsi="Calibri" w:cs="Calibri"/>
          <w:color w:val="000000"/>
        </w:rPr>
        <w:t>Any updates to the policy as a result of this audit will be added immediately.</w:t>
      </w:r>
    </w:p>
    <w:p w14:paraId="6E36422A" w14:textId="77777777" w:rsidR="002C54B9" w:rsidRDefault="002C54B9">
      <w:pPr>
        <w:pBdr>
          <w:top w:val="nil"/>
          <w:left w:val="nil"/>
          <w:bottom w:val="nil"/>
          <w:right w:val="nil"/>
          <w:between w:val="nil"/>
        </w:pBdr>
        <w:spacing w:before="120" w:after="120"/>
        <w:ind w:left="720"/>
        <w:jc w:val="both"/>
        <w:rPr>
          <w:rFonts w:ascii="Calibri" w:eastAsia="Calibri" w:hAnsi="Calibri" w:cs="Calibri"/>
          <w:color w:val="000000"/>
        </w:rPr>
      </w:pPr>
    </w:p>
    <w:p w14:paraId="329529AA" w14:textId="77777777" w:rsidR="002C54B9" w:rsidRDefault="00AA09E5">
      <w:pPr>
        <w:numPr>
          <w:ilvl w:val="0"/>
          <w:numId w:val="15"/>
        </w:numPr>
        <w:spacing w:before="120"/>
        <w:ind w:hanging="1080"/>
        <w:rPr>
          <w:rFonts w:ascii="Calibri" w:eastAsia="Calibri" w:hAnsi="Calibri" w:cs="Calibri"/>
          <w:color w:val="000000"/>
          <w:sz w:val="26"/>
          <w:szCs w:val="26"/>
        </w:rPr>
      </w:pPr>
      <w:r>
        <w:rPr>
          <w:rFonts w:ascii="Calibri" w:eastAsia="Calibri" w:hAnsi="Calibri" w:cs="Calibri"/>
          <w:b/>
          <w:color w:val="000000"/>
          <w:sz w:val="26"/>
          <w:szCs w:val="26"/>
        </w:rPr>
        <w:t>Whistle Blowing - Public Interest Disclosure Act 1998</w:t>
      </w:r>
    </w:p>
    <w:p w14:paraId="1F6C2185" w14:textId="57CD31CC"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The </w:t>
      </w:r>
      <w:r w:rsidR="00991B40">
        <w:rPr>
          <w:rFonts w:ascii="Calibri" w:eastAsia="Calibri" w:hAnsi="Calibri" w:cs="Calibri"/>
          <w:color w:val="000000"/>
          <w:sz w:val="24"/>
          <w:szCs w:val="24"/>
        </w:rPr>
        <w:t>Wells AP Kinsley</w:t>
      </w:r>
      <w:r>
        <w:rPr>
          <w:rFonts w:ascii="Calibri" w:eastAsia="Calibri" w:hAnsi="Calibri" w:cs="Calibri"/>
          <w:color w:val="000000"/>
          <w:sz w:val="24"/>
          <w:szCs w:val="24"/>
        </w:rPr>
        <w:t xml:space="preserve"> is committed to the highest standards of openness, integrity and accountability. Our employees in our provisions will often be the first to notice if there is something seriously wrong within the workplace. Sometimes it may seem difficult to speak up about these issues due to, disloyalty, fear or harassment or victimisation. A whistleblowing procedure is independent and confidential. We will ensure that you will be supported and that you will not be victimised or suffer disadvantage if you report your concerns.</w:t>
      </w:r>
    </w:p>
    <w:p w14:paraId="124EBF17" w14:textId="77777777" w:rsidR="002C54B9" w:rsidRDefault="002C54B9">
      <w:pPr>
        <w:tabs>
          <w:tab w:val="left" w:pos="360"/>
        </w:tabs>
        <w:spacing w:after="0"/>
        <w:jc w:val="both"/>
        <w:rPr>
          <w:rFonts w:ascii="Calibri" w:eastAsia="Calibri" w:hAnsi="Calibri" w:cs="Calibri"/>
          <w:color w:val="000000"/>
          <w:sz w:val="24"/>
          <w:szCs w:val="24"/>
        </w:rPr>
      </w:pPr>
    </w:p>
    <w:p w14:paraId="72058BAD"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You are protected by Law if you report any of the following: </w:t>
      </w:r>
    </w:p>
    <w:p w14:paraId="59CC6023"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 criminal offence </w:t>
      </w:r>
    </w:p>
    <w:p w14:paraId="1090F4F6"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Someone’s health and safety are in danger </w:t>
      </w:r>
    </w:p>
    <w:p w14:paraId="24123778"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Risk or actual damage to the environment </w:t>
      </w:r>
    </w:p>
    <w:p w14:paraId="69E6AF9D"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 miscarriage of justice </w:t>
      </w:r>
    </w:p>
    <w:p w14:paraId="51EBFCA4"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The company is breaking the law </w:t>
      </w:r>
    </w:p>
    <w:p w14:paraId="6547FAEA"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If you believe someone is covering up the wrongdoing </w:t>
      </w:r>
    </w:p>
    <w:p w14:paraId="1571CCF6"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 child/ren are at risk of harm </w:t>
      </w:r>
    </w:p>
    <w:p w14:paraId="49D0A6B3" w14:textId="77777777" w:rsidR="002C54B9" w:rsidRDefault="002C54B9">
      <w:pPr>
        <w:tabs>
          <w:tab w:val="left" w:pos="360"/>
        </w:tabs>
        <w:spacing w:after="0"/>
        <w:jc w:val="both"/>
        <w:rPr>
          <w:rFonts w:ascii="Calibri" w:eastAsia="Calibri" w:hAnsi="Calibri" w:cs="Calibri"/>
          <w:color w:val="000000"/>
          <w:sz w:val="24"/>
          <w:szCs w:val="24"/>
        </w:rPr>
      </w:pPr>
    </w:p>
    <w:p w14:paraId="6497F6BE" w14:textId="7048E001"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Complaints that do not count as whistle blowing include personal grievances, (E.g.- bullying, harassment, discrimination) are not covered under whistleblowing law, unless the case is defined as being of public interest. These complaints would come under The </w:t>
      </w:r>
      <w:r w:rsidR="00215EE1">
        <w:rPr>
          <w:rFonts w:ascii="Calibri" w:eastAsia="Calibri" w:hAnsi="Calibri" w:cs="Calibri"/>
          <w:color w:val="000000"/>
          <w:sz w:val="24"/>
          <w:szCs w:val="24"/>
        </w:rPr>
        <w:t xml:space="preserve">AP </w:t>
      </w:r>
      <w:r>
        <w:rPr>
          <w:rFonts w:ascii="Calibri" w:eastAsia="Calibri" w:hAnsi="Calibri" w:cs="Calibri"/>
          <w:color w:val="000000"/>
          <w:sz w:val="24"/>
          <w:szCs w:val="24"/>
        </w:rPr>
        <w:t xml:space="preserve"> grievance policy. </w:t>
      </w:r>
    </w:p>
    <w:p w14:paraId="34E1CF6F" w14:textId="77777777" w:rsidR="002C54B9" w:rsidRDefault="002C54B9">
      <w:pPr>
        <w:tabs>
          <w:tab w:val="left" w:pos="360"/>
        </w:tabs>
        <w:spacing w:after="0"/>
        <w:jc w:val="both"/>
        <w:rPr>
          <w:rFonts w:ascii="Calibri" w:eastAsia="Calibri" w:hAnsi="Calibri" w:cs="Calibri"/>
          <w:color w:val="000000"/>
          <w:sz w:val="24"/>
          <w:szCs w:val="24"/>
        </w:rPr>
      </w:pPr>
    </w:p>
    <w:p w14:paraId="55DFAB31"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Please report all whistleblowing procedures to: your line manager or if you are concerned about your line manager, then it should be taken to Dave Hill or Jo Hill (THE MANAGING DIRECTORS) or a member of the board of Governors. </w:t>
      </w:r>
    </w:p>
    <w:p w14:paraId="00B756CA" w14:textId="77777777" w:rsidR="002C54B9" w:rsidRDefault="002C54B9">
      <w:pPr>
        <w:tabs>
          <w:tab w:val="left" w:pos="360"/>
        </w:tabs>
        <w:spacing w:after="0"/>
        <w:jc w:val="both"/>
        <w:rPr>
          <w:rFonts w:ascii="Calibri" w:eastAsia="Calibri" w:hAnsi="Calibri" w:cs="Calibri"/>
          <w:color w:val="000000"/>
          <w:sz w:val="24"/>
          <w:szCs w:val="24"/>
        </w:rPr>
      </w:pPr>
    </w:p>
    <w:p w14:paraId="14892AA6" w14:textId="74D56C15"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All allegations will be investigated: how and who depends on the seriousness of them and who they involve. It may be handled internally and or externally, such as the police or LADO. If you raise your concerns the individual investigating will provide written confirmation within 14 working days, stating: What The </w:t>
      </w:r>
      <w:r w:rsidR="00215EE1">
        <w:rPr>
          <w:rFonts w:ascii="Calibri" w:eastAsia="Calibri" w:hAnsi="Calibri" w:cs="Calibri"/>
          <w:color w:val="000000"/>
          <w:sz w:val="24"/>
          <w:szCs w:val="24"/>
        </w:rPr>
        <w:t xml:space="preserve">AP </w:t>
      </w:r>
      <w:r>
        <w:rPr>
          <w:rFonts w:ascii="Calibri" w:eastAsia="Calibri" w:hAnsi="Calibri" w:cs="Calibri"/>
          <w:color w:val="000000"/>
          <w:sz w:val="24"/>
          <w:szCs w:val="24"/>
        </w:rPr>
        <w:t xml:space="preserve"> intends to do, how long this should take, and whether any additional information is required. It is therefore encouraged that all complaints through this policy are not made anonymously in order for them to be investigated thoroughly. </w:t>
      </w:r>
    </w:p>
    <w:p w14:paraId="6D35DCAC" w14:textId="77777777" w:rsidR="002C54B9" w:rsidRDefault="002C54B9">
      <w:pPr>
        <w:tabs>
          <w:tab w:val="left" w:pos="360"/>
        </w:tabs>
        <w:spacing w:after="0"/>
        <w:jc w:val="both"/>
        <w:rPr>
          <w:rFonts w:ascii="Calibri" w:eastAsia="Calibri" w:hAnsi="Calibri" w:cs="Calibri"/>
          <w:color w:val="000000"/>
          <w:sz w:val="20"/>
          <w:szCs w:val="20"/>
        </w:rPr>
      </w:pPr>
    </w:p>
    <w:p w14:paraId="465FAAEE" w14:textId="77777777" w:rsidR="002C54B9" w:rsidRDefault="00AA09E5">
      <w:pPr>
        <w:numPr>
          <w:ilvl w:val="0"/>
          <w:numId w:val="15"/>
        </w:numPr>
        <w:spacing w:after="0"/>
        <w:ind w:hanging="1080"/>
        <w:rPr>
          <w:rFonts w:ascii="Calibri" w:eastAsia="Calibri" w:hAnsi="Calibri" w:cs="Calibri"/>
          <w:color w:val="000000"/>
          <w:sz w:val="26"/>
          <w:szCs w:val="26"/>
        </w:rPr>
      </w:pPr>
      <w:r>
        <w:rPr>
          <w:rFonts w:ascii="Calibri" w:eastAsia="Calibri" w:hAnsi="Calibri" w:cs="Calibri"/>
          <w:b/>
          <w:color w:val="000000"/>
          <w:sz w:val="26"/>
          <w:szCs w:val="26"/>
        </w:rPr>
        <w:t>Confidentiality</w:t>
      </w:r>
    </w:p>
    <w:p w14:paraId="5F2D5908" w14:textId="77777777" w:rsidR="002C54B9" w:rsidRDefault="002C54B9">
      <w:pPr>
        <w:tabs>
          <w:tab w:val="left" w:pos="360"/>
        </w:tabs>
        <w:spacing w:after="0"/>
        <w:jc w:val="center"/>
        <w:rPr>
          <w:rFonts w:ascii="Calibri" w:eastAsia="Calibri" w:hAnsi="Calibri" w:cs="Calibri"/>
          <w:color w:val="000000"/>
          <w:sz w:val="26"/>
          <w:szCs w:val="26"/>
        </w:rPr>
      </w:pPr>
    </w:p>
    <w:p w14:paraId="69BD6950" w14:textId="77777777" w:rsidR="002C54B9" w:rsidRDefault="00AA09E5">
      <w:pPr>
        <w:tabs>
          <w:tab w:val="left" w:pos="360"/>
        </w:tabs>
        <w:spacing w:after="0"/>
        <w:rPr>
          <w:rFonts w:ascii="Calibri" w:eastAsia="Calibri" w:hAnsi="Calibri" w:cs="Calibri"/>
          <w:color w:val="000000"/>
          <w:sz w:val="24"/>
          <w:szCs w:val="24"/>
        </w:rPr>
      </w:pPr>
      <w:r>
        <w:rPr>
          <w:rFonts w:ascii="Calibri" w:eastAsia="Calibri" w:hAnsi="Calibri" w:cs="Calibri"/>
          <w:color w:val="000000"/>
          <w:sz w:val="24"/>
          <w:szCs w:val="24"/>
        </w:rPr>
        <w:t xml:space="preserve">Every effort should be made to ensure that confidentiality is maintained for all concerned. Information should be handled and disseminated on a NEED TO KNOW basis only. This includes the following people: </w:t>
      </w:r>
    </w:p>
    <w:p w14:paraId="227E0100" w14:textId="77777777" w:rsidR="002C54B9" w:rsidRDefault="002C54B9">
      <w:pPr>
        <w:tabs>
          <w:tab w:val="left" w:pos="360"/>
        </w:tabs>
        <w:spacing w:after="0"/>
        <w:rPr>
          <w:rFonts w:ascii="Calibri" w:eastAsia="Calibri" w:hAnsi="Calibri" w:cs="Calibri"/>
          <w:color w:val="000000"/>
          <w:sz w:val="24"/>
          <w:szCs w:val="24"/>
        </w:rPr>
      </w:pPr>
    </w:p>
    <w:p w14:paraId="56F915CB" w14:textId="77777777" w:rsidR="002C54B9" w:rsidRDefault="002C54B9">
      <w:pPr>
        <w:tabs>
          <w:tab w:val="left" w:pos="360"/>
        </w:tabs>
        <w:spacing w:after="0"/>
        <w:rPr>
          <w:rFonts w:ascii="Calibri" w:eastAsia="Calibri" w:hAnsi="Calibri" w:cs="Calibri"/>
          <w:color w:val="000000"/>
          <w:sz w:val="24"/>
          <w:szCs w:val="24"/>
        </w:rPr>
      </w:pPr>
    </w:p>
    <w:p w14:paraId="2CC600D0" w14:textId="77777777" w:rsidR="002C54B9" w:rsidRDefault="00AA09E5">
      <w:pPr>
        <w:numPr>
          <w:ilvl w:val="0"/>
          <w:numId w:val="1"/>
        </w:numPr>
        <w:tabs>
          <w:tab w:val="left" w:pos="360"/>
        </w:tabs>
        <w:spacing w:after="0"/>
        <w:rPr>
          <w:rFonts w:ascii="Calibri" w:eastAsia="Calibri" w:hAnsi="Calibri" w:cs="Calibri"/>
          <w:color w:val="000000"/>
          <w:sz w:val="24"/>
          <w:szCs w:val="24"/>
        </w:rPr>
      </w:pPr>
      <w:r>
        <w:rPr>
          <w:rFonts w:ascii="Calibri" w:eastAsia="Calibri" w:hAnsi="Calibri" w:cs="Calibri"/>
          <w:color w:val="000000"/>
          <w:sz w:val="24"/>
          <w:szCs w:val="24"/>
        </w:rPr>
        <w:t>The Alleged abuser (possibly parents if the abuser is a child/ young person)</w:t>
      </w:r>
    </w:p>
    <w:p w14:paraId="4319ECE6" w14:textId="77777777" w:rsidR="002C54B9" w:rsidRDefault="00AA09E5">
      <w:pPr>
        <w:numPr>
          <w:ilvl w:val="0"/>
          <w:numId w:val="1"/>
        </w:numPr>
        <w:tabs>
          <w:tab w:val="left" w:pos="360"/>
        </w:tabs>
        <w:spacing w:after="0"/>
        <w:rPr>
          <w:rFonts w:ascii="Calibri" w:eastAsia="Calibri" w:hAnsi="Calibri" w:cs="Calibri"/>
          <w:color w:val="000000"/>
          <w:sz w:val="24"/>
          <w:szCs w:val="24"/>
        </w:rPr>
      </w:pPr>
      <w:r>
        <w:rPr>
          <w:rFonts w:ascii="Calibri" w:eastAsia="Calibri" w:hAnsi="Calibri" w:cs="Calibri"/>
          <w:color w:val="000000"/>
          <w:sz w:val="24"/>
          <w:szCs w:val="24"/>
        </w:rPr>
        <w:t>LADO</w:t>
      </w:r>
    </w:p>
    <w:p w14:paraId="54A21C61" w14:textId="692FBED9" w:rsidR="002C54B9" w:rsidRDefault="00BD2E8E">
      <w:pPr>
        <w:numPr>
          <w:ilvl w:val="0"/>
          <w:numId w:val="1"/>
        </w:numPr>
        <w:tabs>
          <w:tab w:val="left" w:pos="360"/>
        </w:tabs>
        <w:spacing w:after="0"/>
        <w:rPr>
          <w:rFonts w:ascii="Calibri" w:eastAsia="Calibri" w:hAnsi="Calibri" w:cs="Calibri"/>
          <w:color w:val="000000"/>
          <w:sz w:val="24"/>
          <w:szCs w:val="24"/>
        </w:rPr>
      </w:pPr>
      <w:r>
        <w:rPr>
          <w:rFonts w:ascii="Calibri" w:eastAsia="Calibri" w:hAnsi="Calibri" w:cs="Calibri"/>
          <w:color w:val="000000"/>
          <w:sz w:val="24"/>
          <w:szCs w:val="24"/>
        </w:rPr>
        <w:t>Wells AP Kinsley</w:t>
      </w:r>
      <w:r w:rsidR="00AA09E5">
        <w:rPr>
          <w:rFonts w:ascii="Calibri" w:eastAsia="Calibri" w:hAnsi="Calibri" w:cs="Calibri"/>
          <w:color w:val="000000"/>
          <w:sz w:val="24"/>
          <w:szCs w:val="24"/>
        </w:rPr>
        <w:t>The Managing Director</w:t>
      </w:r>
    </w:p>
    <w:p w14:paraId="6A27937F" w14:textId="77777777" w:rsidR="002C54B9" w:rsidRDefault="00AA09E5">
      <w:pPr>
        <w:numPr>
          <w:ilvl w:val="0"/>
          <w:numId w:val="1"/>
        </w:numPr>
        <w:tabs>
          <w:tab w:val="left" w:pos="360"/>
        </w:tabs>
        <w:spacing w:after="0"/>
        <w:rPr>
          <w:rFonts w:ascii="Calibri" w:eastAsia="Calibri" w:hAnsi="Calibri" w:cs="Calibri"/>
          <w:color w:val="000000"/>
          <w:sz w:val="24"/>
          <w:szCs w:val="24"/>
        </w:rPr>
      </w:pPr>
      <w:r>
        <w:rPr>
          <w:rFonts w:ascii="Calibri" w:eastAsia="Calibri" w:hAnsi="Calibri" w:cs="Calibri"/>
          <w:color w:val="000000"/>
          <w:sz w:val="24"/>
          <w:szCs w:val="24"/>
        </w:rPr>
        <w:t>CSWS Advice and Duty Team (Social Services / police)</w:t>
      </w:r>
    </w:p>
    <w:p w14:paraId="0B525C50" w14:textId="77777777" w:rsidR="002C54B9" w:rsidRDefault="00AA09E5">
      <w:pPr>
        <w:numPr>
          <w:ilvl w:val="0"/>
          <w:numId w:val="1"/>
        </w:numPr>
        <w:tabs>
          <w:tab w:val="left" w:pos="360"/>
        </w:tabs>
        <w:spacing w:after="0"/>
        <w:rPr>
          <w:rFonts w:ascii="Calibri" w:eastAsia="Calibri" w:hAnsi="Calibri" w:cs="Calibri"/>
          <w:color w:val="000000"/>
          <w:sz w:val="24"/>
          <w:szCs w:val="24"/>
        </w:rPr>
      </w:pPr>
      <w:r>
        <w:rPr>
          <w:rFonts w:ascii="Calibri" w:eastAsia="Calibri" w:hAnsi="Calibri" w:cs="Calibri"/>
          <w:color w:val="000000"/>
          <w:sz w:val="24"/>
          <w:szCs w:val="24"/>
        </w:rPr>
        <w:t>The Parents / carers of the child</w:t>
      </w:r>
    </w:p>
    <w:p w14:paraId="71AC0F20" w14:textId="77777777" w:rsidR="002C54B9" w:rsidRDefault="00AA09E5">
      <w:pPr>
        <w:numPr>
          <w:ilvl w:val="0"/>
          <w:numId w:val="1"/>
        </w:numPr>
        <w:tabs>
          <w:tab w:val="left" w:pos="360"/>
        </w:tabs>
        <w:spacing w:after="0"/>
        <w:rPr>
          <w:rFonts w:ascii="Calibri" w:eastAsia="Calibri" w:hAnsi="Calibri" w:cs="Calibri"/>
          <w:color w:val="000000"/>
          <w:sz w:val="24"/>
          <w:szCs w:val="24"/>
        </w:rPr>
      </w:pPr>
      <w:r>
        <w:rPr>
          <w:rFonts w:ascii="Calibri" w:eastAsia="Calibri" w:hAnsi="Calibri" w:cs="Calibri"/>
          <w:color w:val="000000"/>
          <w:sz w:val="24"/>
          <w:szCs w:val="24"/>
        </w:rPr>
        <w:t>The person making the allegation</w:t>
      </w:r>
    </w:p>
    <w:p w14:paraId="70CD22F4" w14:textId="77777777" w:rsidR="002C54B9" w:rsidRDefault="00AA09E5">
      <w:pPr>
        <w:numPr>
          <w:ilvl w:val="0"/>
          <w:numId w:val="1"/>
        </w:numPr>
        <w:tabs>
          <w:tab w:val="left" w:pos="360"/>
        </w:tabs>
        <w:spacing w:after="0"/>
        <w:rPr>
          <w:rFonts w:ascii="Calibri" w:eastAsia="Calibri" w:hAnsi="Calibri" w:cs="Calibri"/>
          <w:color w:val="000000"/>
          <w:sz w:val="24"/>
          <w:szCs w:val="24"/>
        </w:rPr>
      </w:pPr>
      <w:r>
        <w:rPr>
          <w:rFonts w:ascii="Calibri" w:eastAsia="Calibri" w:hAnsi="Calibri" w:cs="Calibri"/>
          <w:color w:val="000000"/>
          <w:sz w:val="24"/>
          <w:szCs w:val="24"/>
        </w:rPr>
        <w:t xml:space="preserve">The Designated Safeguarding Lead </w:t>
      </w:r>
    </w:p>
    <w:p w14:paraId="08C2CCE0" w14:textId="77777777" w:rsidR="002C54B9" w:rsidRDefault="002C54B9">
      <w:pPr>
        <w:tabs>
          <w:tab w:val="left" w:pos="360"/>
        </w:tabs>
        <w:spacing w:after="0"/>
        <w:ind w:left="720"/>
        <w:rPr>
          <w:rFonts w:ascii="Calibri" w:eastAsia="Calibri" w:hAnsi="Calibri" w:cs="Calibri"/>
          <w:color w:val="000000"/>
          <w:sz w:val="24"/>
          <w:szCs w:val="24"/>
        </w:rPr>
      </w:pPr>
    </w:p>
    <w:p w14:paraId="343A65F2"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All information is stored in secure files and within a locked cabinet with limited access to designated people, compliant with data protection laws. This includes having conversations of a sensitive nature regarding children or adults take place in a place where confidentiality can be maintained. Any and all paperwork regarding children and young people is not left on display or accessible to those who do not need access to it. </w:t>
      </w:r>
    </w:p>
    <w:p w14:paraId="3F65D413" w14:textId="77777777" w:rsidR="002C54B9" w:rsidRDefault="002C54B9">
      <w:pPr>
        <w:tabs>
          <w:tab w:val="left" w:pos="360"/>
        </w:tabs>
        <w:spacing w:after="0"/>
        <w:jc w:val="both"/>
        <w:rPr>
          <w:rFonts w:ascii="Calibri" w:eastAsia="Calibri" w:hAnsi="Calibri" w:cs="Calibri"/>
          <w:color w:val="000000"/>
          <w:sz w:val="24"/>
          <w:szCs w:val="24"/>
        </w:rPr>
      </w:pPr>
    </w:p>
    <w:p w14:paraId="4085AA9A" w14:textId="3280409D"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The </w:t>
      </w:r>
      <w:r w:rsidR="00215EE1">
        <w:rPr>
          <w:rFonts w:ascii="Calibri" w:eastAsia="Calibri" w:hAnsi="Calibri" w:cs="Calibri"/>
          <w:color w:val="000000"/>
          <w:sz w:val="24"/>
          <w:szCs w:val="24"/>
        </w:rPr>
        <w:t xml:space="preserve">AP </w:t>
      </w:r>
      <w:r>
        <w:rPr>
          <w:rFonts w:ascii="Calibri" w:eastAsia="Calibri" w:hAnsi="Calibri" w:cs="Calibri"/>
          <w:color w:val="000000"/>
          <w:sz w:val="24"/>
          <w:szCs w:val="24"/>
        </w:rPr>
        <w:t xml:space="preserve"> has regard to the ‘Information Sharing: Practitioners guide’ HM Government 2015 – “Where there is a concern that the child may be suffering or is at risk of suffering significant harm, the child’s safety and welfare must be the overriding consideration” </w:t>
      </w:r>
    </w:p>
    <w:p w14:paraId="62EEBDA5" w14:textId="77777777" w:rsidR="002C54B9" w:rsidRDefault="002C54B9">
      <w:pPr>
        <w:tabs>
          <w:tab w:val="left" w:pos="360"/>
        </w:tabs>
        <w:spacing w:after="0"/>
        <w:jc w:val="both"/>
        <w:rPr>
          <w:rFonts w:ascii="Calibri" w:eastAsia="Calibri" w:hAnsi="Calibri" w:cs="Calibri"/>
          <w:color w:val="000000"/>
          <w:sz w:val="24"/>
          <w:szCs w:val="24"/>
        </w:rPr>
      </w:pPr>
    </w:p>
    <w:p w14:paraId="7BEE4BC3" w14:textId="77777777" w:rsidR="002C54B9" w:rsidRDefault="00AA09E5">
      <w:pPr>
        <w:numPr>
          <w:ilvl w:val="0"/>
          <w:numId w:val="15"/>
        </w:numPr>
        <w:spacing w:after="0"/>
        <w:ind w:hanging="1080"/>
        <w:jc w:val="both"/>
        <w:rPr>
          <w:rFonts w:ascii="Calibri" w:eastAsia="Calibri" w:hAnsi="Calibri" w:cs="Calibri"/>
          <w:color w:val="000000"/>
          <w:sz w:val="28"/>
          <w:szCs w:val="28"/>
        </w:rPr>
      </w:pPr>
      <w:r>
        <w:rPr>
          <w:rFonts w:ascii="Calibri" w:eastAsia="Calibri" w:hAnsi="Calibri" w:cs="Calibri"/>
          <w:b/>
          <w:color w:val="000000"/>
          <w:sz w:val="28"/>
          <w:szCs w:val="28"/>
        </w:rPr>
        <w:t xml:space="preserve">Use of Photographic / Filming equipment </w:t>
      </w:r>
    </w:p>
    <w:p w14:paraId="7FDD7C76" w14:textId="77777777" w:rsidR="002C54B9" w:rsidRDefault="002C54B9">
      <w:pPr>
        <w:tabs>
          <w:tab w:val="left" w:pos="360"/>
        </w:tabs>
        <w:spacing w:after="0"/>
        <w:jc w:val="both"/>
        <w:rPr>
          <w:rFonts w:ascii="Calibri" w:eastAsia="Calibri" w:hAnsi="Calibri" w:cs="Calibri"/>
          <w:color w:val="000000"/>
          <w:sz w:val="24"/>
          <w:szCs w:val="24"/>
        </w:rPr>
      </w:pPr>
    </w:p>
    <w:p w14:paraId="6EFCA82F"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There is evidence that some people have used various events including sport activities as an opportunity to take inappropriate photographs or film footage of children and young people. All organisations should be vigilant, and any concerns should be reported to DSL. </w:t>
      </w:r>
    </w:p>
    <w:p w14:paraId="6DCD13E0" w14:textId="77777777" w:rsidR="002C54B9" w:rsidRDefault="002C54B9">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6F805B81" w14:textId="6BCAA9C9" w:rsidR="002C54B9" w:rsidRDefault="00AA09E5">
      <w:p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Children may have photographs taken within the provision settings to provide evidence of their achievements both socially, developmentally and emotionally, in order to document their time with The </w:t>
      </w:r>
      <w:r w:rsidR="00991B40">
        <w:rPr>
          <w:rFonts w:ascii="Calibri" w:eastAsia="Calibri" w:hAnsi="Calibri" w:cs="Calibri"/>
          <w:color w:val="000000"/>
          <w:sz w:val="24"/>
          <w:szCs w:val="24"/>
        </w:rPr>
        <w:t>Wells AP Kinsley</w:t>
      </w:r>
      <w:r>
        <w:rPr>
          <w:rFonts w:ascii="Calibri" w:eastAsia="Calibri" w:hAnsi="Calibri" w:cs="Calibri"/>
          <w:color w:val="000000"/>
          <w:sz w:val="24"/>
          <w:szCs w:val="24"/>
        </w:rPr>
        <w:t xml:space="preserve">. </w:t>
      </w:r>
    </w:p>
    <w:p w14:paraId="2A4349B1" w14:textId="77777777" w:rsidR="002C54B9" w:rsidRDefault="002C54B9">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726EDF71" w14:textId="6F505451" w:rsidR="002C54B9" w:rsidRDefault="00AA09E5">
      <w:p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Consent is obtained from parents/ carers to allow The </w:t>
      </w:r>
      <w:r w:rsidR="00215EE1">
        <w:rPr>
          <w:rFonts w:ascii="Calibri" w:eastAsia="Calibri" w:hAnsi="Calibri" w:cs="Calibri"/>
          <w:color w:val="000000"/>
          <w:sz w:val="24"/>
          <w:szCs w:val="24"/>
        </w:rPr>
        <w:t xml:space="preserve">AP </w:t>
      </w:r>
      <w:r>
        <w:rPr>
          <w:rFonts w:ascii="Calibri" w:eastAsia="Calibri" w:hAnsi="Calibri" w:cs="Calibri"/>
          <w:color w:val="000000"/>
          <w:sz w:val="24"/>
          <w:szCs w:val="24"/>
        </w:rPr>
        <w:t xml:space="preserve"> to do this. Parents/ Carers retain the right to withdraw consent at any stage but must do so in writing, for our records to be maintained. If these images are displayed in our centres, then the identity of that child/ young person will not be available. Learners over the age of 18, or those living independently, will be able to consent on their own</w:t>
      </w:r>
    </w:p>
    <w:p w14:paraId="227EF195" w14:textId="77777777" w:rsidR="002C54B9" w:rsidRDefault="002C54B9">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7B069A98" w14:textId="77777777" w:rsidR="002C54B9" w:rsidRDefault="00AA09E5">
      <w:p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Permission should be requested from the child at the time of the photograph being taken as their right to their identity and image should be respected. No images taken of the children are removed from the premises or taken home by employees. If an event is taking place, parents will be asked not to record or photograph the event, where possible this will be done by staff. </w:t>
      </w:r>
    </w:p>
    <w:p w14:paraId="4765C5A2" w14:textId="77777777" w:rsidR="002C54B9" w:rsidRDefault="002C54B9">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265BC0FA" w14:textId="32494E61" w:rsidR="002C54B9" w:rsidRDefault="00BD2E8E">
      <w:p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Wells AP </w:t>
      </w:r>
      <w:r w:rsidR="00215EE1">
        <w:rPr>
          <w:rFonts w:ascii="Calibri" w:eastAsia="Calibri" w:hAnsi="Calibri" w:cs="Calibri"/>
          <w:color w:val="000000"/>
          <w:sz w:val="24"/>
          <w:szCs w:val="24"/>
        </w:rPr>
        <w:t>Kinsley occasionally</w:t>
      </w:r>
      <w:r w:rsidR="00AA09E5">
        <w:rPr>
          <w:rFonts w:ascii="Calibri" w:eastAsia="Calibri" w:hAnsi="Calibri" w:cs="Calibri"/>
          <w:color w:val="000000"/>
          <w:sz w:val="24"/>
          <w:szCs w:val="24"/>
        </w:rPr>
        <w:t xml:space="preserve"> takes photos and videos during normal hours and at events. If any users (including parents) do not wish to be on any such media, they can inform a member of staff (this is clearly set out in the T&amp;C’s). </w:t>
      </w:r>
    </w:p>
    <w:p w14:paraId="29070A98" w14:textId="77777777" w:rsidR="002C54B9" w:rsidRDefault="002C54B9">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0E2E1F8C" w14:textId="77777777" w:rsidR="002C54B9" w:rsidRDefault="002C54B9">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1A7CE56D" w14:textId="77777777" w:rsidR="002C54B9" w:rsidRDefault="00AA09E5">
      <w:pPr>
        <w:numPr>
          <w:ilvl w:val="0"/>
          <w:numId w:val="15"/>
        </w:numPr>
        <w:pBdr>
          <w:top w:val="nil"/>
          <w:left w:val="nil"/>
          <w:bottom w:val="nil"/>
          <w:right w:val="nil"/>
          <w:between w:val="nil"/>
        </w:pBdr>
        <w:spacing w:after="0" w:line="240" w:lineRule="auto"/>
        <w:ind w:hanging="1080"/>
        <w:jc w:val="both"/>
        <w:rPr>
          <w:rFonts w:ascii="Calibri" w:eastAsia="Calibri" w:hAnsi="Calibri" w:cs="Calibri"/>
          <w:color w:val="000000"/>
          <w:sz w:val="28"/>
          <w:szCs w:val="28"/>
        </w:rPr>
        <w:sectPr w:rsidR="002C54B9">
          <w:headerReference w:type="even" r:id="rId15"/>
          <w:headerReference w:type="default" r:id="rId16"/>
          <w:footerReference w:type="even" r:id="rId17"/>
          <w:footerReference w:type="default" r:id="rId18"/>
          <w:headerReference w:type="first" r:id="rId19"/>
          <w:footerReference w:type="first" r:id="rId20"/>
          <w:pgSz w:w="11900" w:h="16840"/>
          <w:pgMar w:top="1134" w:right="1134" w:bottom="1134" w:left="1134" w:header="709" w:footer="850" w:gutter="0"/>
          <w:pgNumType w:start="1"/>
          <w:cols w:space="720"/>
        </w:sectPr>
      </w:pPr>
      <w:r>
        <w:rPr>
          <w:rFonts w:ascii="Calibri" w:eastAsia="Calibri" w:hAnsi="Calibri" w:cs="Calibri"/>
          <w:color w:val="000000"/>
          <w:sz w:val="28"/>
          <w:szCs w:val="28"/>
        </w:rPr>
        <w:t xml:space="preserve">Useful contacts </w:t>
      </w:r>
    </w:p>
    <w:p w14:paraId="447A367A" w14:textId="77777777" w:rsidR="002C54B9" w:rsidRDefault="00AA09E5">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Childline - Free 24-hour helpline for children and young people in the UK.</w:t>
      </w:r>
    </w:p>
    <w:p w14:paraId="1F88C2C9"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r>
        <w:rPr>
          <w:rFonts w:ascii="Calibri" w:eastAsia="Calibri" w:hAnsi="Calibri" w:cs="Calibri"/>
          <w:color w:val="0070C0"/>
          <w:sz w:val="24"/>
          <w:szCs w:val="24"/>
        </w:rPr>
        <w:t xml:space="preserve">0800 1111 </w:t>
      </w:r>
      <w:hyperlink r:id="rId21">
        <w:r>
          <w:rPr>
            <w:rFonts w:ascii="Calibri" w:eastAsia="Calibri" w:hAnsi="Calibri" w:cs="Calibri"/>
            <w:color w:val="0070C0"/>
            <w:sz w:val="24"/>
            <w:szCs w:val="24"/>
            <w:u w:val="single"/>
          </w:rPr>
          <w:t>childline.org.uk</w:t>
        </w:r>
      </w:hyperlink>
      <w:r>
        <w:rPr>
          <w:rFonts w:ascii="Calibri" w:eastAsia="Calibri" w:hAnsi="Calibri" w:cs="Calibri"/>
          <w:color w:val="0070C0"/>
          <w:sz w:val="24"/>
          <w:szCs w:val="24"/>
        </w:rPr>
        <w:t xml:space="preserve">  </w:t>
      </w:r>
    </w:p>
    <w:p w14:paraId="5CA5520A" w14:textId="77777777" w:rsidR="002C54B9" w:rsidRDefault="002C54B9">
      <w:pPr>
        <w:pBdr>
          <w:top w:val="nil"/>
          <w:left w:val="nil"/>
          <w:bottom w:val="nil"/>
          <w:right w:val="nil"/>
          <w:between w:val="nil"/>
        </w:pBdr>
        <w:spacing w:after="0" w:line="240" w:lineRule="auto"/>
        <w:rPr>
          <w:rFonts w:ascii="Calibri" w:eastAsia="Calibri" w:hAnsi="Calibri" w:cs="Calibri"/>
          <w:color w:val="000000"/>
          <w:sz w:val="24"/>
          <w:szCs w:val="24"/>
        </w:rPr>
      </w:pPr>
    </w:p>
    <w:p w14:paraId="4D492C3D" w14:textId="77777777" w:rsidR="002C54B9" w:rsidRDefault="00AA09E5">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The Mix - Online guide to life for 16-25 year olds. Straight-talking emotional support is available 24 hours a day. Chat about any issue on our </w:t>
      </w:r>
      <w:hyperlink r:id="rId22">
        <w:r>
          <w:rPr>
            <w:rFonts w:ascii="Calibri" w:eastAsia="Calibri" w:hAnsi="Calibri" w:cs="Calibri"/>
            <w:color w:val="000000"/>
            <w:sz w:val="24"/>
            <w:szCs w:val="24"/>
            <w:u w:val="single"/>
          </w:rPr>
          <w:t>moderated discussion boards</w:t>
        </w:r>
      </w:hyperlink>
      <w:r>
        <w:rPr>
          <w:rFonts w:ascii="Calibri" w:eastAsia="Calibri" w:hAnsi="Calibri" w:cs="Calibri"/>
          <w:color w:val="000000"/>
          <w:sz w:val="24"/>
          <w:szCs w:val="24"/>
        </w:rPr>
        <w:t xml:space="preserve"> and </w:t>
      </w:r>
      <w:hyperlink r:id="rId23">
        <w:r>
          <w:rPr>
            <w:rFonts w:ascii="Calibri" w:eastAsia="Calibri" w:hAnsi="Calibri" w:cs="Calibri"/>
            <w:color w:val="000000"/>
            <w:sz w:val="24"/>
            <w:szCs w:val="24"/>
            <w:u w:val="single"/>
          </w:rPr>
          <w:t>live chat room</w:t>
        </w:r>
      </w:hyperlink>
      <w:r>
        <w:rPr>
          <w:rFonts w:ascii="Calibri" w:eastAsia="Calibri" w:hAnsi="Calibri" w:cs="Calibri"/>
          <w:color w:val="000000"/>
          <w:sz w:val="24"/>
          <w:szCs w:val="24"/>
        </w:rPr>
        <w:t xml:space="preserve"> </w:t>
      </w:r>
      <w:hyperlink r:id="rId24">
        <w:r>
          <w:rPr>
            <w:rFonts w:ascii="Calibri" w:eastAsia="Calibri" w:hAnsi="Calibri" w:cs="Calibri"/>
            <w:color w:val="000000"/>
            <w:sz w:val="24"/>
            <w:szCs w:val="24"/>
            <w:u w:val="single"/>
          </w:rPr>
          <w:t>themix.org.uk</w:t>
        </w:r>
      </w:hyperlink>
    </w:p>
    <w:p w14:paraId="0B32FB80" w14:textId="77777777" w:rsidR="002C54B9" w:rsidRDefault="002C54B9">
      <w:pPr>
        <w:pBdr>
          <w:top w:val="nil"/>
          <w:left w:val="nil"/>
          <w:bottom w:val="nil"/>
          <w:right w:val="nil"/>
          <w:between w:val="nil"/>
        </w:pBdr>
        <w:spacing w:after="0" w:line="240" w:lineRule="auto"/>
        <w:rPr>
          <w:rFonts w:ascii="Calibri" w:eastAsia="Calibri" w:hAnsi="Calibri" w:cs="Calibri"/>
          <w:color w:val="000000"/>
          <w:sz w:val="24"/>
          <w:szCs w:val="24"/>
        </w:rPr>
      </w:pPr>
    </w:p>
    <w:p w14:paraId="3DE72116" w14:textId="77777777" w:rsidR="002C54B9" w:rsidRDefault="00AA09E5">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NSPCC - Specialises in child protection and the prevention of cruelty to children.</w:t>
      </w:r>
    </w:p>
    <w:p w14:paraId="66ED1CAF" w14:textId="77777777" w:rsidR="002C54B9" w:rsidRDefault="00AA09E5">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helpline</w:t>
      </w:r>
    </w:p>
    <w:p w14:paraId="317261A8"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r>
        <w:rPr>
          <w:rFonts w:ascii="Calibri" w:eastAsia="Calibri" w:hAnsi="Calibri" w:cs="Calibri"/>
          <w:color w:val="000000"/>
          <w:sz w:val="24"/>
          <w:szCs w:val="24"/>
        </w:rPr>
        <w:t xml:space="preserve">helpline (children and young people): </w:t>
      </w:r>
      <w:r>
        <w:rPr>
          <w:rFonts w:ascii="Calibri" w:eastAsia="Calibri" w:hAnsi="Calibri" w:cs="Calibri"/>
          <w:color w:val="0070C0"/>
          <w:sz w:val="24"/>
          <w:szCs w:val="24"/>
        </w:rPr>
        <w:t>0800 1111</w:t>
      </w:r>
    </w:p>
    <w:p w14:paraId="0C193C15"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hyperlink r:id="rId25">
        <w:r>
          <w:rPr>
            <w:rFonts w:ascii="Calibri" w:eastAsia="Calibri" w:hAnsi="Calibri" w:cs="Calibri"/>
            <w:color w:val="0070C0"/>
            <w:sz w:val="24"/>
            <w:szCs w:val="24"/>
            <w:u w:val="single"/>
          </w:rPr>
          <w:t>help@nspcc.org.uk</w:t>
        </w:r>
      </w:hyperlink>
    </w:p>
    <w:p w14:paraId="3F22A122"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hyperlink r:id="rId26">
        <w:r>
          <w:rPr>
            <w:rFonts w:ascii="Calibri" w:eastAsia="Calibri" w:hAnsi="Calibri" w:cs="Calibri"/>
            <w:color w:val="0070C0"/>
            <w:sz w:val="24"/>
            <w:szCs w:val="24"/>
            <w:u w:val="single"/>
          </w:rPr>
          <w:t>nspcc.org.uk</w:t>
        </w:r>
      </w:hyperlink>
    </w:p>
    <w:p w14:paraId="2E8C7556" w14:textId="77777777" w:rsidR="002C54B9" w:rsidRDefault="002C54B9">
      <w:pPr>
        <w:pBdr>
          <w:top w:val="nil"/>
          <w:left w:val="nil"/>
          <w:bottom w:val="nil"/>
          <w:right w:val="nil"/>
          <w:between w:val="nil"/>
        </w:pBdr>
        <w:spacing w:after="0" w:line="240" w:lineRule="auto"/>
        <w:rPr>
          <w:rFonts w:ascii="Calibri" w:eastAsia="Calibri" w:hAnsi="Calibri" w:cs="Calibri"/>
          <w:color w:val="000000"/>
          <w:sz w:val="24"/>
          <w:szCs w:val="24"/>
        </w:rPr>
      </w:pPr>
    </w:p>
    <w:p w14:paraId="5D7E31DE" w14:textId="77777777" w:rsidR="002C54B9" w:rsidRDefault="00AA09E5">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Papyrus - Charity for the prevention of young suicide, offering confidential support and awareness training.</w:t>
      </w:r>
    </w:p>
    <w:p w14:paraId="4D4BF261"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r>
        <w:rPr>
          <w:rFonts w:ascii="Calibri" w:eastAsia="Calibri" w:hAnsi="Calibri" w:cs="Calibri"/>
          <w:color w:val="000000"/>
          <w:sz w:val="24"/>
          <w:szCs w:val="24"/>
        </w:rPr>
        <w:t>helpline</w:t>
      </w:r>
      <w:r>
        <w:rPr>
          <w:rFonts w:ascii="Calibri" w:eastAsia="Calibri" w:hAnsi="Calibri" w:cs="Calibri"/>
          <w:color w:val="0070C0"/>
          <w:sz w:val="24"/>
          <w:szCs w:val="24"/>
        </w:rPr>
        <w:t>: 0800 068 41 41</w:t>
      </w:r>
    </w:p>
    <w:p w14:paraId="759E602E"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hyperlink r:id="rId27">
        <w:r>
          <w:rPr>
            <w:rFonts w:ascii="Calibri" w:eastAsia="Calibri" w:hAnsi="Calibri" w:cs="Calibri"/>
            <w:color w:val="0070C0"/>
            <w:sz w:val="24"/>
            <w:szCs w:val="24"/>
            <w:u w:val="single"/>
          </w:rPr>
          <w:t>papyrus-uk.org</w:t>
        </w:r>
      </w:hyperlink>
    </w:p>
    <w:p w14:paraId="57DCC8F5" w14:textId="77777777" w:rsidR="002C54B9" w:rsidRDefault="002C54B9">
      <w:pPr>
        <w:pBdr>
          <w:top w:val="nil"/>
          <w:left w:val="nil"/>
          <w:bottom w:val="nil"/>
          <w:right w:val="nil"/>
          <w:between w:val="nil"/>
        </w:pBdr>
        <w:spacing w:after="0" w:line="240" w:lineRule="auto"/>
        <w:rPr>
          <w:rFonts w:ascii="Calibri" w:eastAsia="Calibri" w:hAnsi="Calibri" w:cs="Calibri"/>
          <w:color w:val="000000"/>
          <w:sz w:val="24"/>
          <w:szCs w:val="24"/>
        </w:rPr>
      </w:pPr>
    </w:p>
    <w:p w14:paraId="4C164FC5" w14:textId="77777777" w:rsidR="002C54B9" w:rsidRDefault="00AA09E5">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Parenting and Family Support- Family Lives (formerly Parentline Plus) Support to anyone parenting a child.</w:t>
      </w:r>
    </w:p>
    <w:p w14:paraId="0EFF2092"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r>
        <w:rPr>
          <w:rFonts w:ascii="Calibri" w:eastAsia="Calibri" w:hAnsi="Calibri" w:cs="Calibri"/>
          <w:color w:val="000000"/>
          <w:sz w:val="24"/>
          <w:szCs w:val="24"/>
        </w:rPr>
        <w:t xml:space="preserve">Helpline: </w:t>
      </w:r>
      <w:r>
        <w:rPr>
          <w:rFonts w:ascii="Calibri" w:eastAsia="Calibri" w:hAnsi="Calibri" w:cs="Calibri"/>
          <w:color w:val="0070C0"/>
          <w:sz w:val="24"/>
          <w:szCs w:val="24"/>
        </w:rPr>
        <w:t>0808 800 2222</w:t>
      </w:r>
    </w:p>
    <w:p w14:paraId="6C913902"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hyperlink r:id="rId28">
        <w:r>
          <w:rPr>
            <w:rFonts w:ascii="Calibri" w:eastAsia="Calibri" w:hAnsi="Calibri" w:cs="Calibri"/>
            <w:color w:val="0070C0"/>
            <w:sz w:val="24"/>
            <w:szCs w:val="24"/>
            <w:u w:val="single"/>
          </w:rPr>
          <w:t>familylives.org.uk</w:t>
        </w:r>
      </w:hyperlink>
    </w:p>
    <w:p w14:paraId="1A44F5DE" w14:textId="77777777" w:rsidR="002C54B9" w:rsidRDefault="002C54B9">
      <w:pPr>
        <w:pBdr>
          <w:top w:val="nil"/>
          <w:left w:val="nil"/>
          <w:bottom w:val="nil"/>
          <w:right w:val="nil"/>
          <w:between w:val="nil"/>
        </w:pBdr>
        <w:spacing w:after="0" w:line="240" w:lineRule="auto"/>
        <w:rPr>
          <w:rFonts w:ascii="Calibri" w:eastAsia="Calibri" w:hAnsi="Calibri" w:cs="Calibri"/>
          <w:color w:val="000000"/>
          <w:sz w:val="24"/>
          <w:szCs w:val="24"/>
        </w:rPr>
      </w:pPr>
    </w:p>
    <w:p w14:paraId="62990E1A" w14:textId="77777777" w:rsidR="002C54B9" w:rsidRDefault="00AA09E5">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Samaritans - Emotional support for anyone feeling down, experiencing distress or struggling to cope. 24-hour helpline: </w:t>
      </w:r>
      <w:r>
        <w:rPr>
          <w:rFonts w:ascii="Calibri" w:eastAsia="Calibri" w:hAnsi="Calibri" w:cs="Calibri"/>
          <w:color w:val="0070C0"/>
          <w:sz w:val="24"/>
          <w:szCs w:val="24"/>
        </w:rPr>
        <w:t xml:space="preserve">116 123 (freephone) </w:t>
      </w:r>
      <w:hyperlink r:id="rId29">
        <w:r>
          <w:rPr>
            <w:rFonts w:ascii="Calibri" w:eastAsia="Calibri" w:hAnsi="Calibri" w:cs="Calibri"/>
            <w:color w:val="0070C0"/>
            <w:sz w:val="24"/>
            <w:szCs w:val="24"/>
            <w:u w:val="single"/>
          </w:rPr>
          <w:t>jo@samaritans.org </w:t>
        </w:r>
      </w:hyperlink>
      <w:r>
        <w:rPr>
          <w:rFonts w:ascii="Calibri" w:eastAsia="Calibri" w:hAnsi="Calibri" w:cs="Calibri"/>
          <w:color w:val="0070C0"/>
          <w:sz w:val="24"/>
          <w:szCs w:val="24"/>
        </w:rPr>
        <w:t xml:space="preserve"> </w:t>
      </w:r>
      <w:hyperlink r:id="rId30">
        <w:r>
          <w:rPr>
            <w:rFonts w:ascii="Calibri" w:eastAsia="Calibri" w:hAnsi="Calibri" w:cs="Calibri"/>
            <w:color w:val="0070C0"/>
            <w:sz w:val="24"/>
            <w:szCs w:val="24"/>
            <w:u w:val="single"/>
          </w:rPr>
          <w:t>samaritans.org</w:t>
        </w:r>
        <w:r>
          <w:rPr>
            <w:rFonts w:ascii="Calibri" w:eastAsia="Calibri" w:hAnsi="Calibri" w:cs="Calibri"/>
            <w:color w:val="0070C0"/>
            <w:sz w:val="24"/>
            <w:szCs w:val="24"/>
            <w:u w:val="single"/>
          </w:rPr>
          <w:br/>
        </w:r>
      </w:hyperlink>
    </w:p>
    <w:p w14:paraId="24BEEE16" w14:textId="77777777" w:rsidR="002C54B9" w:rsidRDefault="00AA09E5">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Youth Access - Information on youth counselling.</w:t>
      </w:r>
    </w:p>
    <w:p w14:paraId="4BC09862"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r>
        <w:rPr>
          <w:rFonts w:ascii="Calibri" w:eastAsia="Calibri" w:hAnsi="Calibri" w:cs="Calibri"/>
          <w:color w:val="0070C0"/>
          <w:sz w:val="24"/>
          <w:szCs w:val="24"/>
        </w:rPr>
        <w:t>020 8772 9900</w:t>
      </w:r>
    </w:p>
    <w:p w14:paraId="36A2D200"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hyperlink r:id="rId31">
        <w:r>
          <w:rPr>
            <w:rFonts w:ascii="Calibri" w:eastAsia="Calibri" w:hAnsi="Calibri" w:cs="Calibri"/>
            <w:color w:val="0070C0"/>
            <w:sz w:val="24"/>
            <w:szCs w:val="24"/>
            <w:u w:val="single"/>
          </w:rPr>
          <w:t xml:space="preserve">youthaccess.org.uk </w:t>
        </w:r>
      </w:hyperlink>
      <w:r>
        <w:rPr>
          <w:rFonts w:ascii="Calibri" w:eastAsia="Calibri" w:hAnsi="Calibri" w:cs="Calibri"/>
          <w:color w:val="0070C0"/>
          <w:sz w:val="24"/>
          <w:szCs w:val="24"/>
        </w:rPr>
        <w:t> </w:t>
      </w:r>
    </w:p>
    <w:p w14:paraId="1F5F2125" w14:textId="77777777" w:rsidR="002C54B9" w:rsidRDefault="002C54B9">
      <w:pPr>
        <w:pBdr>
          <w:top w:val="nil"/>
          <w:left w:val="nil"/>
          <w:bottom w:val="nil"/>
          <w:right w:val="nil"/>
          <w:between w:val="nil"/>
        </w:pBdr>
        <w:spacing w:after="0" w:line="240" w:lineRule="auto"/>
        <w:rPr>
          <w:rFonts w:ascii="Calibri" w:eastAsia="Calibri" w:hAnsi="Calibri" w:cs="Calibri"/>
          <w:color w:val="0070C0"/>
          <w:sz w:val="24"/>
          <w:szCs w:val="24"/>
        </w:rPr>
      </w:pPr>
    </w:p>
    <w:p w14:paraId="1F87456F" w14:textId="77777777" w:rsidR="002C54B9" w:rsidRDefault="002C54B9">
      <w:pPr>
        <w:pBdr>
          <w:top w:val="nil"/>
          <w:left w:val="nil"/>
          <w:bottom w:val="nil"/>
          <w:right w:val="nil"/>
          <w:between w:val="nil"/>
        </w:pBdr>
        <w:spacing w:after="0" w:line="240" w:lineRule="auto"/>
        <w:rPr>
          <w:rFonts w:ascii="Calibri" w:eastAsia="Calibri" w:hAnsi="Calibri" w:cs="Calibri"/>
          <w:color w:val="000000"/>
          <w:sz w:val="24"/>
          <w:szCs w:val="24"/>
        </w:rPr>
      </w:pPr>
    </w:p>
    <w:p w14:paraId="237F879F" w14:textId="77777777" w:rsidR="002C54B9" w:rsidRDefault="00AA09E5">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Young Minds - National charity committed to improving the mental health of all babies, children and young people. Provides information for both parents and young people.</w:t>
      </w:r>
    </w:p>
    <w:p w14:paraId="6E829F7F"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r>
        <w:rPr>
          <w:rFonts w:ascii="Calibri" w:eastAsia="Calibri" w:hAnsi="Calibri" w:cs="Calibri"/>
          <w:color w:val="0070C0"/>
          <w:sz w:val="24"/>
          <w:szCs w:val="24"/>
        </w:rPr>
        <w:t>020 7089 5050 (general enquiries)</w:t>
      </w:r>
    </w:p>
    <w:p w14:paraId="242DC8F1" w14:textId="77777777" w:rsidR="002C54B9" w:rsidRDefault="00AA09E5">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70C0"/>
          <w:sz w:val="24"/>
          <w:szCs w:val="24"/>
        </w:rPr>
        <w:t>0808 802 5544</w:t>
      </w:r>
      <w:r>
        <w:rPr>
          <w:rFonts w:ascii="Calibri" w:eastAsia="Calibri" w:hAnsi="Calibri" w:cs="Calibri"/>
          <w:color w:val="000000"/>
          <w:sz w:val="24"/>
          <w:szCs w:val="24"/>
        </w:rPr>
        <w:t xml:space="preserve"> (parents helpline, for any adult with concerns about the mental health of a child or young person)</w:t>
      </w:r>
    </w:p>
    <w:p w14:paraId="0B829E7F" w14:textId="77777777" w:rsidR="002C54B9" w:rsidRDefault="00AA09E5">
      <w:pPr>
        <w:pBdr>
          <w:top w:val="nil"/>
          <w:left w:val="nil"/>
          <w:bottom w:val="nil"/>
          <w:right w:val="nil"/>
          <w:between w:val="nil"/>
        </w:pBdr>
        <w:spacing w:after="0" w:line="240" w:lineRule="auto"/>
        <w:rPr>
          <w:rFonts w:ascii="Calibri" w:eastAsia="Calibri" w:hAnsi="Calibri" w:cs="Calibri"/>
          <w:color w:val="0070C0"/>
          <w:sz w:val="24"/>
          <w:szCs w:val="24"/>
        </w:rPr>
      </w:pPr>
      <w:hyperlink r:id="rId32">
        <w:r>
          <w:rPr>
            <w:rFonts w:ascii="Calibri" w:eastAsia="Calibri" w:hAnsi="Calibri" w:cs="Calibri"/>
            <w:color w:val="0070C0"/>
            <w:sz w:val="24"/>
            <w:szCs w:val="24"/>
            <w:u w:val="single"/>
          </w:rPr>
          <w:t>youngminds.org.uk </w:t>
        </w:r>
      </w:hyperlink>
    </w:p>
    <w:p w14:paraId="2D07128E" w14:textId="77777777" w:rsidR="002C54B9" w:rsidRDefault="002C54B9">
      <w:pPr>
        <w:pBdr>
          <w:top w:val="nil"/>
          <w:left w:val="nil"/>
          <w:bottom w:val="nil"/>
          <w:right w:val="nil"/>
          <w:between w:val="nil"/>
        </w:pBdr>
        <w:spacing w:after="0" w:line="240" w:lineRule="auto"/>
        <w:rPr>
          <w:rFonts w:ascii="Calibri" w:eastAsia="Calibri" w:hAnsi="Calibri" w:cs="Calibri"/>
          <w:color w:val="000000"/>
          <w:sz w:val="24"/>
          <w:szCs w:val="24"/>
        </w:rPr>
      </w:pPr>
    </w:p>
    <w:p w14:paraId="035F8FB5" w14:textId="77777777" w:rsidR="002C54B9" w:rsidRDefault="00AA09E5">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hyperlink r:id="rId33">
        <w:r>
          <w:rPr>
            <w:rFonts w:ascii="Calibri" w:eastAsia="Calibri" w:hAnsi="Calibri" w:cs="Calibri"/>
            <w:color w:val="000000"/>
            <w:sz w:val="24"/>
            <w:szCs w:val="24"/>
            <w:u w:val="single"/>
          </w:rPr>
          <w:t>Coram Children's Legal Centre</w:t>
        </w:r>
      </w:hyperlink>
      <w:r>
        <w:rPr>
          <w:rFonts w:ascii="Calibri" w:eastAsia="Calibri" w:hAnsi="Calibri" w:cs="Calibri"/>
          <w:color w:val="000000"/>
          <w:sz w:val="24"/>
          <w:szCs w:val="24"/>
        </w:rPr>
        <w:t xml:space="preserve"> – offers free legal information, advice and representation to children, young people, their families, carers and professionals.</w:t>
      </w:r>
    </w:p>
    <w:p w14:paraId="0418B620"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430F92E9" w14:textId="77777777" w:rsidR="002C54B9" w:rsidRDefault="00AA09E5">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hyperlink r:id="rId34">
        <w:r>
          <w:rPr>
            <w:rFonts w:ascii="Calibri" w:eastAsia="Calibri" w:hAnsi="Calibri" w:cs="Calibri"/>
            <w:color w:val="000000"/>
            <w:sz w:val="24"/>
            <w:szCs w:val="24"/>
            <w:u w:val="single"/>
          </w:rPr>
          <w:t>The Fostering Network</w:t>
        </w:r>
      </w:hyperlink>
      <w:r>
        <w:rPr>
          <w:rFonts w:ascii="Calibri" w:eastAsia="Calibri" w:hAnsi="Calibri" w:cs="Calibri"/>
          <w:color w:val="000000"/>
          <w:sz w:val="24"/>
          <w:szCs w:val="24"/>
        </w:rPr>
        <w:t xml:space="preserve"> – offers information and advice to foster carers.</w:t>
      </w:r>
    </w:p>
    <w:p w14:paraId="4783D1B5"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2710D729" w14:textId="77777777" w:rsidR="002C54B9" w:rsidRDefault="00AA09E5">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hyperlink r:id="rId35">
        <w:r>
          <w:rPr>
            <w:rFonts w:ascii="Calibri" w:eastAsia="Calibri" w:hAnsi="Calibri" w:cs="Calibri"/>
            <w:color w:val="000000"/>
            <w:sz w:val="24"/>
            <w:szCs w:val="24"/>
            <w:u w:val="single"/>
          </w:rPr>
          <w:t>BAAF</w:t>
        </w:r>
      </w:hyperlink>
      <w:r>
        <w:rPr>
          <w:rFonts w:ascii="Calibri" w:eastAsia="Calibri" w:hAnsi="Calibri" w:cs="Calibri"/>
          <w:color w:val="000000"/>
          <w:sz w:val="24"/>
          <w:szCs w:val="24"/>
        </w:rPr>
        <w:t xml:space="preserve"> – the British Association for Adoption and Fostering promotes standards of practice in adoption, fostering and childcare services.</w:t>
      </w:r>
    </w:p>
    <w:p w14:paraId="4C1B0188"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43169CBE" w14:textId="77777777" w:rsidR="002C54B9" w:rsidRDefault="00AA09E5">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hyperlink r:id="rId36">
        <w:r>
          <w:rPr>
            <w:rFonts w:ascii="Calibri" w:eastAsia="Calibri" w:hAnsi="Calibri" w:cs="Calibri"/>
            <w:color w:val="000000"/>
            <w:sz w:val="24"/>
            <w:szCs w:val="24"/>
            <w:u w:val="single"/>
          </w:rPr>
          <w:t>Family Lives</w:t>
        </w:r>
      </w:hyperlink>
      <w:r>
        <w:rPr>
          <w:rFonts w:ascii="Calibri" w:eastAsia="Calibri" w:hAnsi="Calibri" w:cs="Calibri"/>
          <w:color w:val="000000"/>
          <w:sz w:val="24"/>
          <w:szCs w:val="24"/>
        </w:rPr>
        <w:t xml:space="preserve"> – provides information, advice, guidance and support on any aspect of parenting and family life. Their helpline number is 0808 800 2222.</w:t>
      </w:r>
    </w:p>
    <w:p w14:paraId="5587F2CC"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5B7A6AC7" w14:textId="77777777" w:rsidR="002C54B9" w:rsidRDefault="00AA09E5">
      <w:pPr>
        <w:pBdr>
          <w:top w:val="nil"/>
          <w:left w:val="nil"/>
          <w:bottom w:val="nil"/>
          <w:right w:val="nil"/>
          <w:between w:val="nil"/>
        </w:pBdr>
        <w:tabs>
          <w:tab w:val="left" w:pos="220"/>
          <w:tab w:val="left" w:pos="720"/>
        </w:tabs>
        <w:spacing w:after="0" w:line="240" w:lineRule="auto"/>
        <w:rPr>
          <w:rFonts w:ascii="Calibri" w:eastAsia="Calibri" w:hAnsi="Calibri" w:cs="Calibri"/>
          <w:color w:val="0070C0"/>
          <w:sz w:val="24"/>
          <w:szCs w:val="24"/>
        </w:rPr>
      </w:pPr>
      <w:hyperlink r:id="rId37">
        <w:r>
          <w:rPr>
            <w:rFonts w:ascii="Calibri" w:eastAsia="Calibri" w:hAnsi="Calibri" w:cs="Calibri"/>
            <w:color w:val="000000"/>
            <w:sz w:val="24"/>
            <w:szCs w:val="24"/>
            <w:u w:val="single"/>
          </w:rPr>
          <w:t>Gingerbread</w:t>
        </w:r>
      </w:hyperlink>
      <w:r>
        <w:rPr>
          <w:rFonts w:ascii="Calibri" w:eastAsia="Calibri" w:hAnsi="Calibri" w:cs="Calibri"/>
          <w:color w:val="000000"/>
          <w:sz w:val="24"/>
          <w:szCs w:val="24"/>
        </w:rPr>
        <w:t xml:space="preserve"> – provides single parents with advice and practical support. You can call the </w:t>
      </w:r>
      <w:hyperlink r:id="rId38">
        <w:r>
          <w:rPr>
            <w:rFonts w:ascii="Calibri" w:eastAsia="Calibri" w:hAnsi="Calibri" w:cs="Calibri"/>
            <w:color w:val="000000"/>
            <w:sz w:val="24"/>
            <w:szCs w:val="24"/>
            <w:u w:val="single"/>
          </w:rPr>
          <w:t>Gingerbread Single Parent Helpline</w:t>
        </w:r>
      </w:hyperlink>
      <w:r>
        <w:rPr>
          <w:rFonts w:ascii="Calibri" w:eastAsia="Calibri" w:hAnsi="Calibri" w:cs="Calibri"/>
          <w:color w:val="000000"/>
          <w:sz w:val="24"/>
          <w:szCs w:val="24"/>
        </w:rPr>
        <w:t xml:space="preserve"> on </w:t>
      </w:r>
      <w:r>
        <w:rPr>
          <w:rFonts w:ascii="Calibri" w:eastAsia="Calibri" w:hAnsi="Calibri" w:cs="Calibri"/>
          <w:color w:val="0070C0"/>
          <w:sz w:val="24"/>
          <w:szCs w:val="24"/>
        </w:rPr>
        <w:t>0808 802 0925.</w:t>
      </w:r>
    </w:p>
    <w:p w14:paraId="025F3900"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1A1A6D46" w14:textId="77777777" w:rsidR="002C54B9" w:rsidRDefault="00AA09E5">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hyperlink r:id="rId39">
        <w:r>
          <w:rPr>
            <w:rFonts w:ascii="Calibri" w:eastAsia="Calibri" w:hAnsi="Calibri" w:cs="Calibri"/>
            <w:color w:val="000000"/>
            <w:sz w:val="24"/>
            <w:szCs w:val="24"/>
            <w:u w:val="single"/>
          </w:rPr>
          <w:t>Relate</w:t>
        </w:r>
      </w:hyperlink>
      <w:r>
        <w:rPr>
          <w:rFonts w:ascii="Calibri" w:eastAsia="Calibri" w:hAnsi="Calibri" w:cs="Calibri"/>
          <w:color w:val="000000"/>
          <w:sz w:val="24"/>
          <w:szCs w:val="24"/>
        </w:rPr>
        <w:t> – provides relationship support, including </w:t>
      </w:r>
      <w:hyperlink r:id="rId40">
        <w:r>
          <w:rPr>
            <w:rFonts w:ascii="Calibri" w:eastAsia="Calibri" w:hAnsi="Calibri" w:cs="Calibri"/>
            <w:color w:val="000000"/>
            <w:sz w:val="24"/>
            <w:szCs w:val="24"/>
            <w:u w:val="single"/>
          </w:rPr>
          <w:t>help for children and young people</w:t>
        </w:r>
      </w:hyperlink>
      <w:r>
        <w:rPr>
          <w:rFonts w:ascii="Calibri" w:eastAsia="Calibri" w:hAnsi="Calibri" w:cs="Calibri"/>
          <w:color w:val="000000"/>
          <w:sz w:val="24"/>
          <w:szCs w:val="24"/>
        </w:rPr>
        <w:t xml:space="preserve"> and </w:t>
      </w:r>
      <w:hyperlink r:id="rId41">
        <w:r>
          <w:rPr>
            <w:rFonts w:ascii="Calibri" w:eastAsia="Calibri" w:hAnsi="Calibri" w:cs="Calibri"/>
            <w:color w:val="000000"/>
            <w:sz w:val="24"/>
            <w:szCs w:val="24"/>
            <w:u w:val="single"/>
          </w:rPr>
          <w:t>help with family life and parenting</w:t>
        </w:r>
      </w:hyperlink>
      <w:r>
        <w:rPr>
          <w:rFonts w:ascii="Calibri" w:eastAsia="Calibri" w:hAnsi="Calibri" w:cs="Calibri"/>
          <w:color w:val="000000"/>
          <w:sz w:val="24"/>
          <w:szCs w:val="24"/>
        </w:rPr>
        <w:t>.</w:t>
      </w:r>
    </w:p>
    <w:p w14:paraId="02DED9B9"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3A5336AB" w14:textId="77777777" w:rsidR="002C54B9" w:rsidRDefault="00AA09E5">
      <w:pPr>
        <w:pBdr>
          <w:top w:val="nil"/>
          <w:left w:val="nil"/>
          <w:bottom w:val="nil"/>
          <w:right w:val="nil"/>
          <w:between w:val="nil"/>
        </w:pBdr>
        <w:tabs>
          <w:tab w:val="left" w:pos="220"/>
          <w:tab w:val="left" w:pos="720"/>
        </w:tabs>
        <w:spacing w:after="0" w:line="240" w:lineRule="auto"/>
        <w:rPr>
          <w:rFonts w:ascii="Calibri" w:eastAsia="Calibri" w:hAnsi="Calibri" w:cs="Calibri"/>
          <w:color w:val="0070C0"/>
          <w:sz w:val="24"/>
          <w:szCs w:val="24"/>
        </w:rPr>
      </w:pPr>
      <w:hyperlink r:id="rId42">
        <w:r>
          <w:rPr>
            <w:rFonts w:ascii="Calibri" w:eastAsia="Calibri" w:hAnsi="Calibri" w:cs="Calibri"/>
            <w:color w:val="000000"/>
            <w:sz w:val="24"/>
            <w:szCs w:val="24"/>
            <w:u w:val="single"/>
          </w:rPr>
          <w:t>Family Rights Group</w:t>
        </w:r>
      </w:hyperlink>
      <w:r>
        <w:rPr>
          <w:rFonts w:ascii="Calibri" w:eastAsia="Calibri" w:hAnsi="Calibri" w:cs="Calibri"/>
          <w:color w:val="000000"/>
          <w:sz w:val="24"/>
          <w:szCs w:val="24"/>
        </w:rPr>
        <w:t xml:space="preserve"> – provides parents or other relatives with advice about their rights and options when social workers or courts make decisions about their children's welfare. Their advice line number is </w:t>
      </w:r>
      <w:r>
        <w:rPr>
          <w:rFonts w:ascii="Calibri" w:eastAsia="Calibri" w:hAnsi="Calibri" w:cs="Calibri"/>
          <w:color w:val="0070C0"/>
          <w:sz w:val="24"/>
          <w:szCs w:val="24"/>
        </w:rPr>
        <w:t>0808 801 0366.</w:t>
      </w:r>
    </w:p>
    <w:p w14:paraId="25651B43"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70C0"/>
          <w:sz w:val="24"/>
          <w:szCs w:val="24"/>
        </w:rPr>
      </w:pPr>
    </w:p>
    <w:p w14:paraId="32D39B5A"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7AFBA681" w14:textId="77777777" w:rsidR="002C54B9" w:rsidRDefault="00AA09E5">
      <w:pPr>
        <w:pBdr>
          <w:top w:val="nil"/>
          <w:left w:val="nil"/>
          <w:bottom w:val="nil"/>
          <w:right w:val="nil"/>
          <w:between w:val="nil"/>
        </w:pBdr>
        <w:tabs>
          <w:tab w:val="left" w:pos="220"/>
          <w:tab w:val="left" w:pos="720"/>
        </w:tabs>
        <w:spacing w:after="0" w:line="240" w:lineRule="auto"/>
        <w:rPr>
          <w:rFonts w:ascii="Calibri" w:eastAsia="Calibri" w:hAnsi="Calibri" w:cs="Calibri"/>
          <w:color w:val="0070C0"/>
          <w:sz w:val="24"/>
          <w:szCs w:val="24"/>
        </w:rPr>
      </w:pPr>
      <w:r>
        <w:rPr>
          <w:rFonts w:ascii="Calibri" w:eastAsia="Calibri" w:hAnsi="Calibri" w:cs="Calibri"/>
          <w:color w:val="000000"/>
          <w:sz w:val="24"/>
          <w:szCs w:val="24"/>
        </w:rPr>
        <w:lastRenderedPageBreak/>
        <w:t xml:space="preserve">Centre point - Youth Homelessness advice and housing options. </w:t>
      </w:r>
      <w:r>
        <w:rPr>
          <w:rFonts w:ascii="Calibri" w:eastAsia="Calibri" w:hAnsi="Calibri" w:cs="Calibri"/>
          <w:color w:val="0070C0"/>
          <w:sz w:val="24"/>
          <w:szCs w:val="24"/>
        </w:rPr>
        <w:t xml:space="preserve">0808 800 0661.  </w:t>
      </w:r>
      <w:hyperlink r:id="rId43">
        <w:r>
          <w:rPr>
            <w:rFonts w:ascii="Calibri" w:eastAsia="Calibri" w:hAnsi="Calibri" w:cs="Calibri"/>
            <w:color w:val="0070C0"/>
            <w:sz w:val="24"/>
            <w:szCs w:val="24"/>
            <w:u w:val="single"/>
          </w:rPr>
          <w:t>www.centrepoint.org.uk</w:t>
        </w:r>
      </w:hyperlink>
      <w:r>
        <w:rPr>
          <w:rFonts w:ascii="Calibri" w:eastAsia="Calibri" w:hAnsi="Calibri" w:cs="Calibri"/>
          <w:color w:val="0070C0"/>
          <w:sz w:val="24"/>
          <w:szCs w:val="24"/>
        </w:rPr>
        <w:t xml:space="preserve">  </w:t>
      </w:r>
    </w:p>
    <w:p w14:paraId="232FA8C3"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766A0B17" w14:textId="77777777" w:rsidR="002C54B9" w:rsidRDefault="00AA09E5">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Barnardo’s - supporting children and families. </w:t>
      </w:r>
      <w:hyperlink r:id="rId44">
        <w:r>
          <w:rPr>
            <w:rFonts w:ascii="Calibri" w:eastAsia="Calibri" w:hAnsi="Calibri" w:cs="Calibri"/>
            <w:color w:val="0070C0"/>
            <w:sz w:val="24"/>
            <w:szCs w:val="24"/>
            <w:u w:val="single"/>
          </w:rPr>
          <w:t>www.barnardos.org.uk</w:t>
        </w:r>
      </w:hyperlink>
      <w:r>
        <w:rPr>
          <w:rFonts w:ascii="Calibri" w:eastAsia="Calibri" w:hAnsi="Calibri" w:cs="Calibri"/>
          <w:color w:val="0070C0"/>
          <w:sz w:val="24"/>
          <w:szCs w:val="24"/>
        </w:rPr>
        <w:t xml:space="preserve"> </w:t>
      </w:r>
    </w:p>
    <w:p w14:paraId="5D3871C8"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5971EC62"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02864692"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744DEFC8"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6CF4B3F5"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02A8A8EE" w14:textId="77777777" w:rsidR="002C54B9" w:rsidRDefault="002C54B9">
      <w:pPr>
        <w:pBdr>
          <w:top w:val="nil"/>
          <w:left w:val="nil"/>
          <w:bottom w:val="nil"/>
          <w:right w:val="nil"/>
          <w:between w:val="nil"/>
        </w:pBdr>
        <w:tabs>
          <w:tab w:val="left" w:pos="220"/>
          <w:tab w:val="left" w:pos="720"/>
        </w:tabs>
        <w:spacing w:after="0" w:line="240" w:lineRule="auto"/>
        <w:rPr>
          <w:rFonts w:ascii="Calibri" w:eastAsia="Calibri" w:hAnsi="Calibri" w:cs="Calibri"/>
          <w:color w:val="000000"/>
          <w:sz w:val="24"/>
          <w:szCs w:val="24"/>
        </w:rPr>
      </w:pPr>
    </w:p>
    <w:p w14:paraId="1B656DBB" w14:textId="0E15E2AC"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I confirm and acknowledge that this is The </w:t>
      </w:r>
      <w:r w:rsidR="00215EE1">
        <w:rPr>
          <w:rFonts w:ascii="Calibri" w:eastAsia="Calibri" w:hAnsi="Calibri" w:cs="Calibri"/>
          <w:color w:val="000000"/>
          <w:sz w:val="24"/>
          <w:szCs w:val="24"/>
        </w:rPr>
        <w:t xml:space="preserve">AP </w:t>
      </w:r>
      <w:r>
        <w:rPr>
          <w:rFonts w:ascii="Calibri" w:eastAsia="Calibri" w:hAnsi="Calibri" w:cs="Calibri"/>
          <w:color w:val="000000"/>
          <w:sz w:val="24"/>
          <w:szCs w:val="24"/>
        </w:rPr>
        <w:t xml:space="preserve"> Safeguarding policy and that I have been made fully aware of, and understand the contents of, the Safeguarding Policy and Procedures for The </w:t>
      </w:r>
      <w:r w:rsidR="00991B40">
        <w:rPr>
          <w:rFonts w:ascii="Calibri" w:eastAsia="Calibri" w:hAnsi="Calibri" w:cs="Calibri"/>
          <w:color w:val="000000"/>
          <w:sz w:val="24"/>
          <w:szCs w:val="24"/>
        </w:rPr>
        <w:t>Wells AP Kinsley</w:t>
      </w:r>
      <w:r>
        <w:rPr>
          <w:rFonts w:ascii="Calibri" w:eastAsia="Calibri" w:hAnsi="Calibri" w:cs="Calibri"/>
          <w:color w:val="000000"/>
          <w:sz w:val="24"/>
          <w:szCs w:val="24"/>
        </w:rPr>
        <w:t xml:space="preserve">. I am aware that this is a vital document and if I am unsure of any safeguarding procedures then I can refer to this document or speak to a named or the DSL, and that Safeguarding is everyone’s responsibility. </w:t>
      </w:r>
    </w:p>
    <w:p w14:paraId="1D2F6C6A" w14:textId="77777777" w:rsidR="002C54B9" w:rsidRDefault="002C54B9">
      <w:pPr>
        <w:tabs>
          <w:tab w:val="left" w:pos="360"/>
        </w:tabs>
        <w:spacing w:after="0"/>
        <w:jc w:val="both"/>
        <w:rPr>
          <w:rFonts w:ascii="Calibri" w:eastAsia="Calibri" w:hAnsi="Calibri" w:cs="Calibri"/>
          <w:color w:val="000000"/>
          <w:sz w:val="24"/>
          <w:szCs w:val="24"/>
        </w:rPr>
      </w:pPr>
    </w:p>
    <w:p w14:paraId="3F5EE1F2"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We expect all staff (paid or unpaid) to promote good practice by being an excellent role model, contributing to discussions around safeguarding where appropriate and to positively involve people in developing safe practice. </w:t>
      </w:r>
    </w:p>
    <w:p w14:paraId="360EC6AC" w14:textId="77777777" w:rsidR="002C54B9" w:rsidRDefault="002C54B9">
      <w:pPr>
        <w:tabs>
          <w:tab w:val="left" w:pos="360"/>
        </w:tabs>
        <w:spacing w:after="0"/>
        <w:jc w:val="both"/>
        <w:rPr>
          <w:rFonts w:ascii="Calibri" w:eastAsia="Calibri" w:hAnsi="Calibri" w:cs="Calibri"/>
          <w:color w:val="000000"/>
          <w:sz w:val="24"/>
          <w:szCs w:val="24"/>
        </w:rPr>
      </w:pPr>
    </w:p>
    <w:p w14:paraId="6FE89271"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Everyone is expected to: </w:t>
      </w:r>
    </w:p>
    <w:p w14:paraId="4846F0B6" w14:textId="77777777" w:rsidR="002C54B9" w:rsidRDefault="002C54B9">
      <w:pPr>
        <w:tabs>
          <w:tab w:val="left" w:pos="360"/>
        </w:tabs>
        <w:spacing w:after="0"/>
        <w:jc w:val="both"/>
        <w:rPr>
          <w:rFonts w:ascii="Calibri" w:eastAsia="Calibri" w:hAnsi="Calibri" w:cs="Calibri"/>
          <w:color w:val="000000"/>
          <w:sz w:val="24"/>
          <w:szCs w:val="24"/>
        </w:rPr>
      </w:pPr>
    </w:p>
    <w:p w14:paraId="648D531A" w14:textId="77777777" w:rsidR="002C54B9" w:rsidRDefault="00AA09E5">
      <w:pPr>
        <w:numPr>
          <w:ilvl w:val="0"/>
          <w:numId w:val="2"/>
        </w:num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Place the safety and welfare of the children above all other considerations. </w:t>
      </w:r>
    </w:p>
    <w:p w14:paraId="1CB9F63F" w14:textId="28F05864" w:rsidR="002C54B9" w:rsidRDefault="00AA09E5">
      <w:pPr>
        <w:numPr>
          <w:ilvl w:val="0"/>
          <w:numId w:val="2"/>
        </w:num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Treat all members of The </w:t>
      </w:r>
      <w:r w:rsidR="00F43F2D">
        <w:rPr>
          <w:rFonts w:ascii="Calibri" w:eastAsia="Calibri" w:hAnsi="Calibri" w:cs="Calibri"/>
          <w:color w:val="000000"/>
          <w:sz w:val="24"/>
          <w:szCs w:val="24"/>
        </w:rPr>
        <w:t>AP community</w:t>
      </w:r>
      <w:r>
        <w:rPr>
          <w:rFonts w:ascii="Calibri" w:eastAsia="Calibri" w:hAnsi="Calibri" w:cs="Calibri"/>
          <w:color w:val="000000"/>
          <w:sz w:val="24"/>
          <w:szCs w:val="24"/>
        </w:rPr>
        <w:t xml:space="preserve"> with respect and consideration </w:t>
      </w:r>
    </w:p>
    <w:p w14:paraId="252894A6" w14:textId="77777777" w:rsidR="002C54B9" w:rsidRDefault="00AA09E5">
      <w:pPr>
        <w:numPr>
          <w:ilvl w:val="0"/>
          <w:numId w:val="2"/>
        </w:num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Treat each child as an individual </w:t>
      </w:r>
    </w:p>
    <w:p w14:paraId="20DB5BE7" w14:textId="77777777" w:rsidR="002C54B9" w:rsidRDefault="00AA09E5">
      <w:pPr>
        <w:numPr>
          <w:ilvl w:val="0"/>
          <w:numId w:val="2"/>
        </w:num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Demonstrate a clear understanding of and commitment to anti discriminatory practice </w:t>
      </w:r>
    </w:p>
    <w:p w14:paraId="1A617E38" w14:textId="77777777" w:rsidR="002C54B9" w:rsidRDefault="00AA09E5">
      <w:pPr>
        <w:numPr>
          <w:ilvl w:val="0"/>
          <w:numId w:val="2"/>
        </w:num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Recognise power imbalances between children and staff and ensure that power and authority are never abused or misused. </w:t>
      </w:r>
    </w:p>
    <w:p w14:paraId="2933E0E5" w14:textId="77777777" w:rsidR="002C54B9" w:rsidRDefault="00AA09E5">
      <w:pPr>
        <w:numPr>
          <w:ilvl w:val="0"/>
          <w:numId w:val="2"/>
        </w:num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Be alert and report appropriately, any behaviour that may indicate that a child is at risk. </w:t>
      </w:r>
    </w:p>
    <w:p w14:paraId="46476DA9" w14:textId="77777777" w:rsidR="002C54B9" w:rsidRDefault="00AA09E5">
      <w:pPr>
        <w:numPr>
          <w:ilvl w:val="0"/>
          <w:numId w:val="2"/>
        </w:num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Encourage all leaners to reach their potential  </w:t>
      </w:r>
    </w:p>
    <w:p w14:paraId="3D46B646" w14:textId="77777777" w:rsidR="002C54B9" w:rsidRDefault="002C54B9">
      <w:pPr>
        <w:tabs>
          <w:tab w:val="left" w:pos="360"/>
        </w:tabs>
        <w:spacing w:after="0"/>
        <w:jc w:val="both"/>
        <w:rPr>
          <w:rFonts w:ascii="Calibri" w:eastAsia="Calibri" w:hAnsi="Calibri" w:cs="Calibri"/>
          <w:color w:val="000000"/>
          <w:sz w:val="24"/>
          <w:szCs w:val="24"/>
        </w:rPr>
      </w:pPr>
    </w:p>
    <w:p w14:paraId="5CCB7904" w14:textId="77777777" w:rsidR="002C54B9" w:rsidRDefault="002C54B9">
      <w:pPr>
        <w:tabs>
          <w:tab w:val="left" w:pos="360"/>
        </w:tabs>
        <w:spacing w:after="0"/>
        <w:jc w:val="both"/>
        <w:rPr>
          <w:rFonts w:ascii="Calibri" w:eastAsia="Calibri" w:hAnsi="Calibri" w:cs="Calibri"/>
          <w:color w:val="000000"/>
          <w:sz w:val="24"/>
          <w:szCs w:val="24"/>
        </w:rPr>
      </w:pPr>
    </w:p>
    <w:p w14:paraId="04EE6347"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Employer name:   Jo Hill and Dave Hill</w:t>
      </w:r>
    </w:p>
    <w:p w14:paraId="48633F95" w14:textId="77777777" w:rsidR="002C54B9" w:rsidRDefault="002C54B9">
      <w:pPr>
        <w:tabs>
          <w:tab w:val="left" w:pos="360"/>
        </w:tabs>
        <w:spacing w:after="0"/>
        <w:jc w:val="both"/>
        <w:rPr>
          <w:rFonts w:ascii="Calibri" w:eastAsia="Calibri" w:hAnsi="Calibri" w:cs="Calibri"/>
          <w:color w:val="000000"/>
          <w:sz w:val="24"/>
          <w:szCs w:val="24"/>
        </w:rPr>
      </w:pPr>
    </w:p>
    <w:p w14:paraId="228B1817"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Employee Signature </w:t>
      </w:r>
      <w:r>
        <w:rPr>
          <w:rFonts w:ascii="Dreaming Outloud Script Pro" w:eastAsia="Dreaming Outloud Script Pro" w:hAnsi="Dreaming Outloud Script Pro" w:cs="Dreaming Outloud Script Pro"/>
          <w:color w:val="000000"/>
          <w:sz w:val="36"/>
          <w:szCs w:val="36"/>
        </w:rPr>
        <w:t>JHILL</w:t>
      </w:r>
    </w:p>
    <w:p w14:paraId="4D27DF7B" w14:textId="77777777" w:rsidR="002C54B9" w:rsidRDefault="002C54B9">
      <w:pPr>
        <w:tabs>
          <w:tab w:val="left" w:pos="360"/>
        </w:tabs>
        <w:spacing w:after="0"/>
        <w:jc w:val="both"/>
        <w:rPr>
          <w:rFonts w:ascii="Calibri" w:eastAsia="Calibri" w:hAnsi="Calibri" w:cs="Calibri"/>
          <w:color w:val="000000"/>
          <w:sz w:val="24"/>
          <w:szCs w:val="24"/>
        </w:rPr>
      </w:pPr>
    </w:p>
    <w:p w14:paraId="0DB54335" w14:textId="77777777" w:rsidR="002C54B9" w:rsidRDefault="00AA09E5">
      <w:pPr>
        <w:tabs>
          <w:tab w:val="left" w:pos="360"/>
        </w:tabs>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Date:  </w:t>
      </w:r>
      <w:r>
        <w:rPr>
          <w:rFonts w:ascii="Calibri" w:eastAsia="Calibri" w:hAnsi="Calibri" w:cs="Calibri"/>
          <w:sz w:val="24"/>
          <w:szCs w:val="24"/>
        </w:rPr>
        <w:t>25</w:t>
      </w:r>
      <w:r>
        <w:rPr>
          <w:rFonts w:ascii="Calibri" w:eastAsia="Calibri" w:hAnsi="Calibri" w:cs="Calibri"/>
          <w:color w:val="000000"/>
          <w:sz w:val="24"/>
          <w:szCs w:val="24"/>
        </w:rPr>
        <w:t>/09/202</w:t>
      </w:r>
      <w:r>
        <w:rPr>
          <w:rFonts w:ascii="Calibri" w:eastAsia="Calibri" w:hAnsi="Calibri" w:cs="Calibri"/>
          <w:sz w:val="24"/>
          <w:szCs w:val="24"/>
        </w:rPr>
        <w:t>5</w:t>
      </w:r>
    </w:p>
    <w:p w14:paraId="7DE013B4" w14:textId="77777777" w:rsidR="002C54B9" w:rsidRDefault="002C54B9">
      <w:pPr>
        <w:tabs>
          <w:tab w:val="left" w:pos="360"/>
        </w:tabs>
        <w:spacing w:after="0"/>
        <w:jc w:val="both"/>
        <w:rPr>
          <w:rFonts w:ascii="Calibri" w:eastAsia="Calibri" w:hAnsi="Calibri" w:cs="Calibri"/>
          <w:color w:val="000000"/>
          <w:sz w:val="24"/>
          <w:szCs w:val="24"/>
        </w:rPr>
      </w:pPr>
    </w:p>
    <w:p w14:paraId="1860DD39" w14:textId="77777777" w:rsidR="002C54B9" w:rsidRDefault="002C54B9">
      <w:pPr>
        <w:tabs>
          <w:tab w:val="left" w:pos="360"/>
        </w:tabs>
        <w:spacing w:after="0"/>
        <w:jc w:val="both"/>
        <w:rPr>
          <w:rFonts w:ascii="Calibri" w:eastAsia="Calibri" w:hAnsi="Calibri" w:cs="Calibri"/>
          <w:color w:val="000000"/>
          <w:sz w:val="24"/>
          <w:szCs w:val="24"/>
        </w:rPr>
      </w:pPr>
    </w:p>
    <w:sectPr w:rsidR="002C54B9">
      <w:type w:val="continuous"/>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AD3A0" w14:textId="77777777" w:rsidR="00B44690" w:rsidRDefault="00B44690">
      <w:pPr>
        <w:spacing w:after="0" w:line="240" w:lineRule="auto"/>
      </w:pPr>
      <w:r>
        <w:separator/>
      </w:r>
    </w:p>
  </w:endnote>
  <w:endnote w:type="continuationSeparator" w:id="0">
    <w:p w14:paraId="103D18FF" w14:textId="77777777" w:rsidR="00B44690" w:rsidRDefault="00B44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rriweather Sans">
    <w:charset w:val="00"/>
    <w:family w:val="auto"/>
    <w:pitch w:val="variable"/>
    <w:sig w:usb0="A00004FF" w:usb1="4000207B" w:usb2="00000000" w:usb3="00000000" w:csb0="00000193" w:csb1="00000000"/>
    <w:embedRegular r:id="rId1" w:fontKey="{E3753F3D-3C7B-4E2C-B333-B65E89C2E5E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8956C8FC-8924-42B9-B36E-C2F77615BF91}"/>
  </w:font>
  <w:font w:name="Times New Roman">
    <w:panose1 w:val="02020603050405020304"/>
    <w:charset w:val="00"/>
    <w:family w:val="roman"/>
    <w:pitch w:val="variable"/>
    <w:sig w:usb0="E0002EFF" w:usb1="C000785B" w:usb2="00000009" w:usb3="00000000" w:csb0="000001FF" w:csb1="00000000"/>
  </w:font>
  <w:font w:name="System Font">
    <w:altName w:val="Calibri"/>
    <w:charset w:val="00"/>
    <w:family w:val="auto"/>
    <w:pitch w:val="default"/>
  </w:font>
  <w:font w:name="Helvetica">
    <w:panose1 w:val="020B0604020202020204"/>
    <w:charset w:val="00"/>
    <w:family w:val="swiss"/>
    <w:pitch w:val="variable"/>
    <w:sig w:usb0="E0002EFF" w:usb1="C000785B" w:usb2="00000009" w:usb3="00000000" w:csb0="000001FF" w:csb1="00000000"/>
    <w:embedRegular r:id="rId3" w:fontKey="{C81FE240-4679-4357-86A5-BC70A07AA0E5}"/>
  </w:font>
  <w:font w:name="ヒラギノ角ゴ Pro W3">
    <w:altName w:val="Yu Gothic"/>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B179874B-08CB-43FD-9F68-7D37051005CC}"/>
    <w:embedItalic r:id="rId5" w:fontKey="{F379C666-6C7A-4F83-9CDC-44D29569B5CF}"/>
  </w:font>
  <w:font w:name="Calibri">
    <w:panose1 w:val="020F0502020204030204"/>
    <w:charset w:val="00"/>
    <w:family w:val="swiss"/>
    <w:pitch w:val="variable"/>
    <w:sig w:usb0="E4002EFF" w:usb1="C200247B" w:usb2="00000009" w:usb3="00000000" w:csb0="000001FF" w:csb1="00000000"/>
    <w:embedRegular r:id="rId6" w:fontKey="{232EE277-DE33-43A6-92FE-B3B8EC0FB09A}"/>
    <w:embedBold r:id="rId7" w:fontKey="{E0F725D0-B5E2-419F-A684-6D6F02027A94}"/>
  </w:font>
  <w:font w:name="Helvetica Neue">
    <w:charset w:val="00"/>
    <w:family w:val="auto"/>
    <w:pitch w:val="default"/>
    <w:embedRegular r:id="rId8" w:fontKey="{6A412E9E-A8B1-40D6-9553-052EBD742EB2}"/>
  </w:font>
  <w:font w:name="Arial">
    <w:panose1 w:val="020B0604020202020204"/>
    <w:charset w:val="00"/>
    <w:family w:val="swiss"/>
    <w:pitch w:val="variable"/>
    <w:sig w:usb0="E0002EFF" w:usb1="C000785B" w:usb2="00000009" w:usb3="00000000" w:csb0="000001FF" w:csb1="00000000"/>
  </w:font>
  <w:font w:name="Dreaming Outloud Script Pro">
    <w:charset w:val="00"/>
    <w:family w:val="script"/>
    <w:pitch w:val="variable"/>
    <w:sig w:usb0="800000EF" w:usb1="0000000A" w:usb2="00000008" w:usb3="00000000" w:csb0="00000001" w:csb1="00000000"/>
    <w:embedRegular r:id="rId9" w:fontKey="{78E2EB5C-16DD-4193-B0B0-421F7BF2F665}"/>
  </w:font>
  <w:font w:name="Cambria">
    <w:panose1 w:val="02040503050406030204"/>
    <w:charset w:val="00"/>
    <w:family w:val="roman"/>
    <w:pitch w:val="variable"/>
    <w:sig w:usb0="E00006FF" w:usb1="420024FF" w:usb2="02000000" w:usb3="00000000" w:csb0="0000019F" w:csb1="00000000"/>
    <w:embedRegular r:id="rId10" w:fontKey="{6152A2B8-8288-4F97-BBD7-11708C9AC5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9D191" w14:textId="77777777" w:rsidR="002C54B9" w:rsidRDefault="002C54B9">
    <w:pPr>
      <w:pBdr>
        <w:top w:val="nil"/>
        <w:left w:val="nil"/>
        <w:bottom w:val="nil"/>
        <w:right w:val="nil"/>
        <w:between w:val="nil"/>
      </w:pBdr>
      <w:tabs>
        <w:tab w:val="center" w:pos="4513"/>
        <w:tab w:val="right" w:pos="9026"/>
      </w:tabs>
      <w:rPr>
        <w:color w:val="000000"/>
      </w:rPr>
    </w:pPr>
  </w:p>
  <w:p w14:paraId="448993A6" w14:textId="4B632C35" w:rsidR="002C54B9" w:rsidRDefault="00BD2E8E">
    <w:pPr>
      <w:shd w:val="clear" w:color="auto" w:fill="FFFFFF"/>
      <w:spacing w:after="0" w:line="240" w:lineRule="auto"/>
      <w:jc w:val="center"/>
      <w:rPr>
        <w:rFonts w:ascii="Arial" w:eastAsia="Arial" w:hAnsi="Arial" w:cs="Arial"/>
        <w:color w:val="222222"/>
        <w:sz w:val="24"/>
        <w:szCs w:val="24"/>
      </w:rPr>
    </w:pPr>
    <w:r>
      <w:rPr>
        <w:rFonts w:ascii="Georgia" w:eastAsia="Georgia" w:hAnsi="Georgia" w:cs="Georgia"/>
        <w:i/>
        <w:color w:val="222222"/>
        <w:sz w:val="15"/>
        <w:szCs w:val="15"/>
      </w:rPr>
      <w:t>Wells AP Kinsley</w:t>
    </w:r>
    <w:r w:rsidR="00AA09E5">
      <w:rPr>
        <w:rFonts w:ascii="Georgia" w:eastAsia="Georgia" w:hAnsi="Georgia" w:cs="Georgia"/>
        <w:i/>
        <w:color w:val="222222"/>
        <w:sz w:val="15"/>
        <w:szCs w:val="15"/>
      </w:rPr>
      <w:t>, a company registered in England and Wales under the number 11751028.</w:t>
    </w:r>
  </w:p>
  <w:p w14:paraId="6CF21753" w14:textId="77777777" w:rsidR="002C54B9" w:rsidRDefault="00AA09E5">
    <w:pPr>
      <w:shd w:val="clear" w:color="auto" w:fill="FFFFFF"/>
      <w:spacing w:after="0" w:line="240" w:lineRule="auto"/>
      <w:jc w:val="center"/>
      <w:rPr>
        <w:rFonts w:ascii="Georgia" w:eastAsia="Georgia" w:hAnsi="Georgia" w:cs="Georgia"/>
        <w:color w:val="222222"/>
        <w:sz w:val="15"/>
        <w:szCs w:val="15"/>
      </w:rPr>
    </w:pPr>
    <w:r>
      <w:rPr>
        <w:rFonts w:ascii="Georgia" w:eastAsia="Georgia" w:hAnsi="Georgia" w:cs="Georgia"/>
        <w:i/>
        <w:color w:val="222222"/>
        <w:sz w:val="15"/>
        <w:szCs w:val="15"/>
      </w:rPr>
      <w:t>Registered Office: 29 Western Avenue, Pontefract, WF8 2HR</w:t>
    </w:r>
  </w:p>
  <w:p w14:paraId="1E75CB0F" w14:textId="77777777" w:rsidR="002C54B9" w:rsidRDefault="00AA09E5">
    <w:pPr>
      <w:shd w:val="clear" w:color="auto" w:fill="FFFFFF"/>
      <w:spacing w:after="0" w:line="240" w:lineRule="auto"/>
      <w:jc w:val="right"/>
      <w:rPr>
        <w:rFonts w:ascii="Arial" w:eastAsia="Arial" w:hAnsi="Arial" w:cs="Arial"/>
        <w:color w:val="222222"/>
        <w:sz w:val="28"/>
        <w:szCs w:val="28"/>
      </w:rPr>
    </w:pPr>
    <w:r>
      <w:rPr>
        <w:rFonts w:ascii="Arial" w:eastAsia="Arial" w:hAnsi="Arial" w:cs="Arial"/>
        <w:color w:val="222222"/>
        <w:sz w:val="28"/>
        <w:szCs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19EA1" w14:textId="77777777" w:rsidR="002C54B9" w:rsidRDefault="002C54B9">
    <w:pPr>
      <w:pBdr>
        <w:top w:val="nil"/>
        <w:left w:val="nil"/>
        <w:bottom w:val="nil"/>
        <w:right w:val="nil"/>
        <w:between w:val="nil"/>
      </w:pBdr>
      <w:tabs>
        <w:tab w:val="center" w:pos="4513"/>
        <w:tab w:val="right" w:pos="9026"/>
      </w:tabs>
      <w:rPr>
        <w:color w:val="000000"/>
      </w:rPr>
    </w:pPr>
    <w:bookmarkStart w:id="2" w:name="_heading=h.gjdgxs" w:colFirst="0" w:colLast="0"/>
    <w:bookmarkEnd w:id="2"/>
  </w:p>
  <w:p w14:paraId="366F7575" w14:textId="42D3A7B2" w:rsidR="002C54B9" w:rsidRDefault="00AA09E5">
    <w:pPr>
      <w:shd w:val="clear" w:color="auto" w:fill="FFFFFF"/>
      <w:spacing w:after="0" w:line="240" w:lineRule="auto"/>
      <w:jc w:val="center"/>
      <w:rPr>
        <w:rFonts w:ascii="Arial" w:eastAsia="Arial" w:hAnsi="Arial" w:cs="Arial"/>
        <w:color w:val="222222"/>
        <w:sz w:val="24"/>
        <w:szCs w:val="24"/>
      </w:rPr>
    </w:pPr>
    <w:r>
      <w:rPr>
        <w:rFonts w:ascii="Georgia" w:eastAsia="Georgia" w:hAnsi="Georgia" w:cs="Georgia"/>
        <w:i/>
        <w:color w:val="222222"/>
        <w:sz w:val="15"/>
        <w:szCs w:val="15"/>
      </w:rPr>
      <w:t xml:space="preserve"> Wells A</w:t>
    </w:r>
    <w:r w:rsidR="00D221B8">
      <w:rPr>
        <w:rFonts w:ascii="Georgia" w:eastAsia="Georgia" w:hAnsi="Georgia" w:cs="Georgia"/>
        <w:i/>
        <w:color w:val="222222"/>
        <w:sz w:val="15"/>
        <w:szCs w:val="15"/>
      </w:rPr>
      <w:t>P Kinsley</w:t>
    </w:r>
    <w:r>
      <w:rPr>
        <w:rFonts w:ascii="Georgia" w:eastAsia="Georgia" w:hAnsi="Georgia" w:cs="Georgia"/>
        <w:i/>
        <w:color w:val="222222"/>
        <w:sz w:val="15"/>
        <w:szCs w:val="15"/>
      </w:rPr>
      <w:t xml:space="preserve">, a company registered in England and Wales under the number </w:t>
    </w:r>
    <w:r w:rsidR="00BD2E8E">
      <w:rPr>
        <w:rFonts w:ascii="Georgia" w:eastAsia="Georgia" w:hAnsi="Georgia" w:cs="Georgia"/>
        <w:i/>
        <w:color w:val="222222"/>
        <w:sz w:val="15"/>
        <w:szCs w:val="15"/>
      </w:rPr>
      <w:t>16850526</w:t>
    </w:r>
    <w:r>
      <w:rPr>
        <w:rFonts w:ascii="Georgia" w:eastAsia="Georgia" w:hAnsi="Georgia" w:cs="Georgia"/>
        <w:i/>
        <w:color w:val="222222"/>
        <w:sz w:val="15"/>
        <w:szCs w:val="15"/>
      </w:rPr>
      <w:t>.</w:t>
    </w:r>
  </w:p>
  <w:p w14:paraId="6CF9E3CA" w14:textId="5A6839DF" w:rsidR="002C54B9" w:rsidRDefault="00AA09E5">
    <w:pPr>
      <w:shd w:val="clear" w:color="auto" w:fill="FFFFFF"/>
      <w:spacing w:after="0" w:line="240" w:lineRule="auto"/>
      <w:jc w:val="center"/>
      <w:rPr>
        <w:rFonts w:ascii="Arial" w:eastAsia="Arial" w:hAnsi="Arial" w:cs="Arial"/>
        <w:color w:val="222222"/>
        <w:sz w:val="24"/>
        <w:szCs w:val="24"/>
      </w:rPr>
    </w:pPr>
    <w:r>
      <w:rPr>
        <w:rFonts w:ascii="Georgia" w:eastAsia="Georgia" w:hAnsi="Georgia" w:cs="Georgia"/>
        <w:i/>
        <w:color w:val="222222"/>
        <w:sz w:val="15"/>
        <w:szCs w:val="15"/>
      </w:rPr>
      <w:t>Registered Office: </w:t>
    </w:r>
    <w:r w:rsidR="00BD2E8E">
      <w:rPr>
        <w:rFonts w:ascii="Georgia" w:eastAsia="Georgia" w:hAnsi="Georgia" w:cs="Georgia"/>
        <w:i/>
        <w:color w:val="222222"/>
        <w:sz w:val="15"/>
        <w:szCs w:val="15"/>
      </w:rPr>
      <w:t>11 Tanshelf Drive</w:t>
    </w:r>
    <w:r>
      <w:rPr>
        <w:rFonts w:ascii="Georgia" w:eastAsia="Georgia" w:hAnsi="Georgia" w:cs="Georgia"/>
        <w:i/>
        <w:color w:val="222222"/>
        <w:sz w:val="15"/>
        <w:szCs w:val="15"/>
      </w:rPr>
      <w:t xml:space="preserve">, Pontefract, WF8 </w:t>
    </w:r>
    <w:r w:rsidR="00BD2E8E">
      <w:rPr>
        <w:rFonts w:ascii="Georgia" w:eastAsia="Georgia" w:hAnsi="Georgia" w:cs="Georgia"/>
        <w:i/>
        <w:color w:val="222222"/>
        <w:sz w:val="15"/>
        <w:szCs w:val="15"/>
      </w:rPr>
      <w:t>4DH</w:t>
    </w:r>
  </w:p>
  <w:p w14:paraId="49A4B7DD" w14:textId="77777777" w:rsidR="002C54B9" w:rsidRDefault="002C54B9">
    <w:pPr>
      <w:pBdr>
        <w:top w:val="nil"/>
        <w:left w:val="nil"/>
        <w:bottom w:val="nil"/>
        <w:right w:val="nil"/>
        <w:between w:val="nil"/>
      </w:pBdr>
      <w:tabs>
        <w:tab w:val="right" w:pos="9632"/>
      </w:tabs>
      <w:spacing w:after="0" w:line="240" w:lineRule="auto"/>
      <w:jc w:val="right"/>
      <w:rPr>
        <w:rFonts w:ascii="Arial" w:eastAsia="Arial" w:hAnsi="Arial" w:cs="Arial"/>
        <w:color w:val="00000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C3DF" w14:textId="77777777" w:rsidR="00D221B8" w:rsidRDefault="00D221B8">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84D80" w14:textId="77777777" w:rsidR="00B44690" w:rsidRDefault="00B44690">
      <w:pPr>
        <w:spacing w:after="0" w:line="240" w:lineRule="auto"/>
      </w:pPr>
      <w:r>
        <w:separator/>
      </w:r>
    </w:p>
  </w:footnote>
  <w:footnote w:type="continuationSeparator" w:id="0">
    <w:p w14:paraId="4004FB11" w14:textId="77777777" w:rsidR="00B44690" w:rsidRDefault="00B446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5BA22" w14:textId="035D82D5" w:rsidR="00D221B8" w:rsidRDefault="00AA09E5">
    <w:pPr>
      <w:pBdr>
        <w:top w:val="nil"/>
        <w:left w:val="nil"/>
        <w:bottom w:val="nil"/>
        <w:right w:val="nil"/>
        <w:between w:val="nil"/>
      </w:pBdr>
      <w:tabs>
        <w:tab w:val="right" w:pos="9632"/>
      </w:tabs>
      <w:spacing w:after="0" w:line="240" w:lineRule="auto"/>
      <w:jc w:val="center"/>
      <w:rPr>
        <w:rFonts w:ascii="Calibri" w:eastAsia="Calibri" w:hAnsi="Calibri" w:cs="Calibri"/>
        <w:b/>
        <w:color w:val="000000"/>
        <w:sz w:val="32"/>
        <w:szCs w:val="32"/>
        <w:u w:val="single"/>
      </w:rPr>
    </w:pPr>
    <w:r>
      <w:rPr>
        <w:rFonts w:ascii="Calibri" w:eastAsia="Calibri" w:hAnsi="Calibri" w:cs="Calibri"/>
        <w:b/>
        <w:color w:val="000000"/>
        <w:sz w:val="32"/>
        <w:szCs w:val="32"/>
        <w:u w:val="single"/>
      </w:rPr>
      <w:t>Wells A</w:t>
    </w:r>
    <w:r w:rsidR="00D221B8">
      <w:rPr>
        <w:rFonts w:ascii="Calibri" w:eastAsia="Calibri" w:hAnsi="Calibri" w:cs="Calibri"/>
        <w:b/>
        <w:color w:val="000000"/>
        <w:sz w:val="32"/>
        <w:szCs w:val="32"/>
        <w:u w:val="single"/>
      </w:rPr>
      <w:t>P Kinsley</w:t>
    </w:r>
  </w:p>
  <w:p w14:paraId="2849AC7A" w14:textId="2888D1CF" w:rsidR="002C54B9" w:rsidRDefault="00AA09E5">
    <w:pPr>
      <w:pBdr>
        <w:top w:val="nil"/>
        <w:left w:val="nil"/>
        <w:bottom w:val="nil"/>
        <w:right w:val="nil"/>
        <w:between w:val="nil"/>
      </w:pBdr>
      <w:tabs>
        <w:tab w:val="right" w:pos="9632"/>
      </w:tabs>
      <w:spacing w:after="0" w:line="240" w:lineRule="auto"/>
      <w:jc w:val="center"/>
      <w:rPr>
        <w:rFonts w:ascii="Calibri" w:eastAsia="Calibri" w:hAnsi="Calibri" w:cs="Calibri"/>
        <w:b/>
        <w:sz w:val="32"/>
        <w:szCs w:val="32"/>
        <w:u w:val="single"/>
      </w:rPr>
    </w:pPr>
    <w:r>
      <w:rPr>
        <w:rFonts w:ascii="Calibri" w:eastAsia="Calibri" w:hAnsi="Calibri" w:cs="Calibri"/>
        <w:b/>
        <w:color w:val="000000"/>
        <w:sz w:val="32"/>
        <w:szCs w:val="32"/>
        <w:u w:val="single"/>
      </w:rPr>
      <w:t xml:space="preserve"> Safeguarding Policy Updated </w:t>
    </w:r>
    <w:r>
      <w:rPr>
        <w:noProof/>
      </w:rPr>
      <mc:AlternateContent>
        <mc:Choice Requires="wps">
          <w:drawing>
            <wp:anchor distT="0" distB="0" distL="114300" distR="114300" simplePos="0" relativeHeight="251658240" behindDoc="0" locked="0" layoutInCell="1" hidden="0" allowOverlap="1" wp14:anchorId="78263CC3" wp14:editId="6DF60929">
              <wp:simplePos x="0" y="0"/>
              <wp:positionH relativeFrom="column">
                <wp:posOffset>-738186</wp:posOffset>
              </wp:positionH>
              <wp:positionV relativeFrom="paragraph">
                <wp:posOffset>-371473</wp:posOffset>
              </wp:positionV>
              <wp:extent cx="1182370" cy="853440"/>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1182370" cy="853440"/>
                      </a:xfrm>
                      <a:prstGeom prst="rect">
                        <a:avLst/>
                      </a:prstGeom>
                      <a:solidFill>
                        <a:srgbClr val="FFFFFF"/>
                      </a:solidFill>
                      <a:ln w="9525" cap="flat" cmpd="sng" algn="ctr">
                        <a:solidFill>
                          <a:srgbClr val="FFFFFF"/>
                        </a:solidFill>
                        <a:miter lim="800000"/>
                        <a:headEnd/>
                        <a:tailEnd/>
                      </a:ln>
                    </wps:spPr>
                    <wps:txbx>
                      <w:txbxContent>
                        <w:p w14:paraId="151BCFBA" w14:textId="77777777" w:rsidR="002C54B9" w:rsidRDefault="00AA09E5" w:rsidP="00E31350">
                          <w:pPr>
                            <w:suppressAutoHyphens/>
                            <w:spacing w:line="1" w:lineRule="atLeast"/>
                            <w:ind w:leftChars="-1" w:hangingChars="1" w:hanging="2"/>
                            <w:textDirection w:val="btLr"/>
                            <w:textAlignment w:val="top"/>
                            <w:outlineLvl w:val="0"/>
                            <w:rPr>
                              <w:position w:val="-1"/>
                            </w:rPr>
                          </w:pPr>
                          <w:bookmarkStart w:id="0" w:name="_heading=h.30j0zll" w:colFirst="0" w:colLast="0"/>
                          <w:r w:rsidRPr="14302279">
                            <w:rPr>
                              <w:noProof/>
                              <w:position w:val="-1"/>
                              <w:specVanish/>
                            </w:rPr>
                            <w:drawing>
                              <wp:inline distT="0" distB="0" distL="114300" distR="114300" wp14:anchorId="4E7E721C" wp14:editId="63EC74E3">
                                <wp:extent cx="494030" cy="601345"/>
                                <wp:effectExtent l="0" t="0" r="0" b="0"/>
                                <wp:docPr id="1027" name="Picture 1073741824"/>
                                <wp:cNvGraphicFramePr/>
                                <a:graphic xmlns:a="http://schemas.openxmlformats.org/drawingml/2006/main">
                                  <a:graphicData uri="http://schemas.openxmlformats.org/drawingml/2006/picture">
                                    <pic:pic xmlns:pic="http://schemas.openxmlformats.org/drawingml/2006/picture">
                                      <pic:nvPicPr>
                                        <pic:cNvPr id="1027" name="Picture 1073741824"/>
                                        <pic:cNvPicPr/>
                                      </pic:nvPicPr>
                                      <pic:blipFill>
                                        <a:blip r:embed="rId1"/>
                                        <a:srcRect/>
                                        <a:stretch>
                                          <a:fillRect/>
                                        </a:stretch>
                                      </pic:blipFill>
                                      <pic:spPr bwMode="clr">
                                        <a:xfrm>
                                          <a:off x="0" y="0"/>
                                          <a:ext cx="494030" cy="601345"/>
                                        </a:xfrm>
                                        <a:prstGeom prst="rect">
                                          <a:avLst/>
                                        </a:prstGeom>
                                        <a:noFill/>
                                        <a:ln w="9525" cap="rnd" cmpd="sng" algn="ctr">
                                          <a:noFill/>
                                          <a:miter lim="800000"/>
                                          <a:headEnd/>
                                          <a:tailEnd/>
                                        </a:ln>
                                      </pic:spPr>
                                    </pic:pic>
                                  </a:graphicData>
                                </a:graphic>
                              </wp:inline>
                            </w:drawing>
                          </w:r>
                          <w:bookmarkEnd w:id="0"/>
                        </w:p>
                        <w:p w14:paraId="66FCD076" w14:textId="77777777" w:rsidR="002C54B9" w:rsidRDefault="002C54B9">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type w14:anchorId="78263CC3" id="_x0000_t202" coordsize="21600,21600" o:spt="202" path="m,l,21600r21600,l21600,xe">
              <v:stroke joinstyle="miter"/>
              <v:path gradientshapeok="t" o:connecttype="rect"/>
            </v:shapetype>
            <v:shape id="Text Box 1034" o:spid="_x0000_s1026" type="#_x0000_t202" style="position:absolute;left:0;text-align:left;margin-left:-58.1pt;margin-top:-29.25pt;width:93.1pt;height:67.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" strokecolor="white">
              <v:textbox>
                <w:txbxContent>
                  <w:p w14:paraId="151BCFBA" w14:textId="77777777" w:rsidR="002C54B9" w:rsidRDefault="00AA09E5" w:rsidP="00E31350">
                    <w:pPr>
                      <w:suppressAutoHyphens/>
                      <w:spacing w:line="1" w:lineRule="atLeast"/>
                      <w:ind w:leftChars="-1" w:hangingChars="1" w:hanging="2"/>
                      <w:textDirection w:val="btLr"/>
                      <w:textAlignment w:val="top"/>
                      <w:outlineLvl w:val="0"/>
                      <w:rPr>
                        <w:position w:val="-1"/>
                      </w:rPr>
                    </w:pPr>
                    <w:bookmarkStart w:id="1" w:name="_heading=h.30j0zll" w:colFirst="0" w:colLast="0"/>
                    <w:r w:rsidRPr="14302279">
                      <w:rPr>
                        <w:noProof/>
                        <w:position w:val="-1"/>
                        <w:specVanish/>
                      </w:rPr>
                      <w:drawing>
                        <wp:inline distT="0" distB="0" distL="114300" distR="114300" wp14:anchorId="4E7E721C" wp14:editId="63EC74E3">
                          <wp:extent cx="494030" cy="601345"/>
                          <wp:effectExtent l="0" t="0" r="0" b="0"/>
                          <wp:docPr id="1027" name="Picture 1073741824"/>
                          <wp:cNvGraphicFramePr/>
                          <a:graphic xmlns:a="http://schemas.openxmlformats.org/drawingml/2006/main">
                            <a:graphicData uri="http://schemas.openxmlformats.org/drawingml/2006/picture">
                              <pic:pic xmlns:pic="http://schemas.openxmlformats.org/drawingml/2006/picture">
                                <pic:nvPicPr>
                                  <pic:cNvPr id="1027" name="Picture 1073741824"/>
                                  <pic:cNvPicPr/>
                                </pic:nvPicPr>
                                <pic:blipFill>
                                  <a:blip r:embed="rId1"/>
                                  <a:srcRect/>
                                  <a:stretch>
                                    <a:fillRect/>
                                  </a:stretch>
                                </pic:blipFill>
                                <pic:spPr bwMode="clr">
                                  <a:xfrm>
                                    <a:off x="0" y="0"/>
                                    <a:ext cx="494030" cy="601345"/>
                                  </a:xfrm>
                                  <a:prstGeom prst="rect">
                                    <a:avLst/>
                                  </a:prstGeom>
                                  <a:noFill/>
                                  <a:ln w="9525" cap="rnd" cmpd="sng" algn="ctr">
                                    <a:noFill/>
                                    <a:miter lim="800000"/>
                                    <a:headEnd/>
                                    <a:tailEnd/>
                                  </a:ln>
                                </pic:spPr>
                              </pic:pic>
                            </a:graphicData>
                          </a:graphic>
                        </wp:inline>
                      </w:drawing>
                    </w:r>
                    <w:bookmarkEnd w:id="1"/>
                  </w:p>
                  <w:p w14:paraId="66FCD076" w14:textId="77777777" w:rsidR="002C54B9" w:rsidRDefault="002C54B9">
                    <w:pPr>
                      <w:suppressAutoHyphens/>
                      <w:spacing w:line="1" w:lineRule="atLeast"/>
                      <w:ind w:leftChars="-1" w:hangingChars="1" w:hanging="2"/>
                      <w:textDirection w:val="btLr"/>
                      <w:textAlignment w:val="top"/>
                      <w:outlineLvl w:val="0"/>
                      <w:rPr>
                        <w:position w:val="-1"/>
                      </w:rPr>
                    </w:pPr>
                  </w:p>
                </w:txbxContent>
              </v:textbox>
            </v:shape>
          </w:pict>
        </mc:Fallback>
      </mc:AlternateContent>
    </w:r>
  </w:p>
  <w:p w14:paraId="2D6A946C" w14:textId="7630D182" w:rsidR="002C54B9" w:rsidRDefault="00D221B8">
    <w:pPr>
      <w:pBdr>
        <w:top w:val="nil"/>
        <w:left w:val="nil"/>
        <w:bottom w:val="nil"/>
        <w:right w:val="nil"/>
        <w:between w:val="nil"/>
      </w:pBdr>
      <w:tabs>
        <w:tab w:val="right" w:pos="9632"/>
      </w:tabs>
      <w:spacing w:after="0" w:line="240" w:lineRule="auto"/>
      <w:jc w:val="center"/>
      <w:rPr>
        <w:rFonts w:ascii="Calibri" w:eastAsia="Calibri" w:hAnsi="Calibri" w:cs="Calibri"/>
        <w:b/>
        <w:sz w:val="32"/>
        <w:szCs w:val="32"/>
        <w:u w:val="single"/>
      </w:rPr>
    </w:pPr>
    <w:r>
      <w:rPr>
        <w:rFonts w:ascii="Calibri" w:eastAsia="Calibri" w:hAnsi="Calibri" w:cs="Calibri"/>
        <w:b/>
        <w:sz w:val="32"/>
        <w:szCs w:val="32"/>
        <w:u w:val="single"/>
      </w:rPr>
      <w:t>December</w:t>
    </w:r>
    <w:r w:rsidR="00AA09E5">
      <w:rPr>
        <w:rFonts w:ascii="Calibri" w:eastAsia="Calibri" w:hAnsi="Calibri" w:cs="Calibri"/>
        <w:b/>
        <w:sz w:val="32"/>
        <w:szCs w:val="32"/>
        <w:u w:val="single"/>
      </w:rPr>
      <w:t xml:space="preserve"> 2025</w:t>
    </w:r>
  </w:p>
  <w:p w14:paraId="6CCCAD60" w14:textId="77777777" w:rsidR="002C54B9" w:rsidRDefault="002C54B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6F12" w14:textId="6134C11C" w:rsidR="002C54B9" w:rsidRPr="00D221B8" w:rsidRDefault="00AA09E5" w:rsidP="00D221B8">
    <w:pPr>
      <w:pBdr>
        <w:top w:val="nil"/>
        <w:left w:val="nil"/>
        <w:bottom w:val="nil"/>
        <w:right w:val="nil"/>
        <w:between w:val="nil"/>
      </w:pBdr>
      <w:tabs>
        <w:tab w:val="right" w:pos="9632"/>
      </w:tabs>
      <w:spacing w:after="0" w:line="240" w:lineRule="auto"/>
      <w:rPr>
        <w:rFonts w:ascii="Calibri" w:eastAsia="Calibri" w:hAnsi="Calibri" w:cs="Calibri"/>
        <w:b/>
        <w:color w:val="000000"/>
        <w:sz w:val="32"/>
        <w:szCs w:val="32"/>
        <w:u w:val="single"/>
      </w:rPr>
    </w:pPr>
    <w:r>
      <w:rPr>
        <w:noProof/>
      </w:rPr>
      <mc:AlternateContent>
        <mc:Choice Requires="wps">
          <w:drawing>
            <wp:anchor distT="0" distB="0" distL="114300" distR="114300" simplePos="0" relativeHeight="251657216" behindDoc="0" locked="0" layoutInCell="1" hidden="0" allowOverlap="1" wp14:anchorId="12CA61B5" wp14:editId="7913214F">
              <wp:simplePos x="0" y="0"/>
              <wp:positionH relativeFrom="column">
                <wp:posOffset>-561973</wp:posOffset>
              </wp:positionH>
              <wp:positionV relativeFrom="paragraph">
                <wp:posOffset>-228598</wp:posOffset>
              </wp:positionV>
              <wp:extent cx="828675" cy="609600"/>
              <wp:effectExtent l="0" t="0" r="0" b="0"/>
              <wp:wrapNone/>
              <wp:docPr id="1035" name="Text Box 1035"/>
              <wp:cNvGraphicFramePr/>
              <a:graphic xmlns:a="http://schemas.openxmlformats.org/drawingml/2006/main">
                <a:graphicData uri="http://schemas.microsoft.com/office/word/2010/wordprocessingShape">
                  <wps:wsp>
                    <wps:cNvSpPr txBox="1"/>
                    <wps:spPr>
                      <a:xfrm>
                        <a:off x="0" y="0"/>
                        <a:ext cx="828675" cy="609600"/>
                      </a:xfrm>
                      <a:prstGeom prst="rect">
                        <a:avLst/>
                      </a:prstGeom>
                      <a:solidFill>
                        <a:srgbClr val="FFFFFF"/>
                      </a:solidFill>
                      <a:ln w="9525" cap="flat" cmpd="sng" algn="ctr">
                        <a:solidFill>
                          <a:srgbClr val="FFFFFF"/>
                        </a:solidFill>
                        <a:miter lim="800000"/>
                        <a:headEnd/>
                        <a:tailEnd/>
                      </a:ln>
                    </wps:spPr>
                    <wps:txbx>
                      <w:txbxContent>
                        <w:p w14:paraId="6DF1DB9E" w14:textId="77777777" w:rsidR="002C54B9" w:rsidRDefault="00AA09E5" w:rsidP="00E31350">
                          <w:pPr>
                            <w:suppressAutoHyphens/>
                            <w:spacing w:line="1" w:lineRule="atLeast"/>
                            <w:ind w:leftChars="-1" w:hangingChars="1" w:hanging="2"/>
                            <w:textDirection w:val="btLr"/>
                            <w:textAlignment w:val="top"/>
                            <w:outlineLvl w:val="0"/>
                            <w:rPr>
                              <w:position w:val="-1"/>
                            </w:rPr>
                          </w:pPr>
                          <w:r w:rsidRPr="14302279">
                            <w:rPr>
                              <w:noProof/>
                              <w:position w:val="-1"/>
                              <w:specVanish/>
                            </w:rPr>
                            <w:drawing>
                              <wp:inline distT="0" distB="0" distL="114300" distR="114300" wp14:anchorId="6A2A0604" wp14:editId="6935C2C8">
                                <wp:extent cx="348615" cy="415925"/>
                                <wp:effectExtent l="0" t="0" r="0" b="0"/>
                                <wp:docPr id="1026" name="Picture 1073741824"/>
                                <wp:cNvGraphicFramePr/>
                                <a:graphic xmlns:a="http://schemas.openxmlformats.org/drawingml/2006/main">
                                  <a:graphicData uri="http://schemas.openxmlformats.org/drawingml/2006/picture">
                                    <pic:pic xmlns:pic="http://schemas.openxmlformats.org/drawingml/2006/picture">
                                      <pic:nvPicPr>
                                        <pic:cNvPr id="1026" name="Picture 1073741824"/>
                                        <pic:cNvPicPr/>
                                      </pic:nvPicPr>
                                      <pic:blipFill>
                                        <a:blip r:embed="rId1"/>
                                        <a:srcRect/>
                                        <a:stretch>
                                          <a:fillRect/>
                                        </a:stretch>
                                      </pic:blipFill>
                                      <pic:spPr bwMode="clr">
                                        <a:xfrm>
                                          <a:off x="0" y="0"/>
                                          <a:ext cx="348615" cy="415925"/>
                                        </a:xfrm>
                                        <a:prstGeom prst="rect">
                                          <a:avLst/>
                                        </a:prstGeom>
                                        <a:noFill/>
                                        <a:ln w="9525" cap="rnd" cmpd="sng" algn="ctr">
                                          <a:noFill/>
                                          <a:miter lim="800000"/>
                                          <a:headEnd/>
                                          <a:tailEnd/>
                                        </a:ln>
                                      </pic:spPr>
                                    </pic:pic>
                                  </a:graphicData>
                                </a:graphic>
                              </wp:inline>
                            </w:drawing>
                          </w:r>
                        </w:p>
                        <w:p w14:paraId="7283296B" w14:textId="77777777" w:rsidR="002C54B9" w:rsidRDefault="002C54B9">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type w14:anchorId="12CA61B5" id="_x0000_t202" coordsize="21600,21600" o:spt="202" path="m,l,21600r21600,l21600,xe">
              <v:stroke joinstyle="miter"/>
              <v:path gradientshapeok="t" o:connecttype="rect"/>
            </v:shapetype>
            <v:shape id="Text Box 1035" o:spid="_x0000_s1027" type="#_x0000_t202" style="position:absolute;margin-left:-44.25pt;margin-top:-18pt;width:65.25pt;height:4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" strokecolor="white">
              <v:textbox>
                <w:txbxContent>
                  <w:p w14:paraId="6DF1DB9E" w14:textId="77777777" w:rsidR="002C54B9" w:rsidRDefault="00AA09E5" w:rsidP="00E31350">
                    <w:pPr>
                      <w:suppressAutoHyphens/>
                      <w:spacing w:line="1" w:lineRule="atLeast"/>
                      <w:ind w:leftChars="-1" w:hangingChars="1" w:hanging="2"/>
                      <w:textDirection w:val="btLr"/>
                      <w:textAlignment w:val="top"/>
                      <w:outlineLvl w:val="0"/>
                      <w:rPr>
                        <w:position w:val="-1"/>
                      </w:rPr>
                    </w:pPr>
                    <w:r w:rsidRPr="14302279">
                      <w:rPr>
                        <w:noProof/>
                        <w:position w:val="-1"/>
                        <w:specVanish/>
                      </w:rPr>
                      <w:drawing>
                        <wp:inline distT="0" distB="0" distL="114300" distR="114300" wp14:anchorId="6A2A0604" wp14:editId="6935C2C8">
                          <wp:extent cx="348615" cy="415925"/>
                          <wp:effectExtent l="0" t="0" r="0" b="0"/>
                          <wp:docPr id="1026" name="Picture 1073741824"/>
                          <wp:cNvGraphicFramePr/>
                          <a:graphic xmlns:a="http://schemas.openxmlformats.org/drawingml/2006/main">
                            <a:graphicData uri="http://schemas.openxmlformats.org/drawingml/2006/picture">
                              <pic:pic xmlns:pic="http://schemas.openxmlformats.org/drawingml/2006/picture">
                                <pic:nvPicPr>
                                  <pic:cNvPr id="1026" name="Picture 1073741824"/>
                                  <pic:cNvPicPr/>
                                </pic:nvPicPr>
                                <pic:blipFill>
                                  <a:blip r:embed="rId1"/>
                                  <a:srcRect/>
                                  <a:stretch>
                                    <a:fillRect/>
                                  </a:stretch>
                                </pic:blipFill>
                                <pic:spPr bwMode="clr">
                                  <a:xfrm>
                                    <a:off x="0" y="0"/>
                                    <a:ext cx="348615" cy="415925"/>
                                  </a:xfrm>
                                  <a:prstGeom prst="rect">
                                    <a:avLst/>
                                  </a:prstGeom>
                                  <a:noFill/>
                                  <a:ln w="9525" cap="rnd" cmpd="sng" algn="ctr">
                                    <a:noFill/>
                                    <a:miter lim="800000"/>
                                    <a:headEnd/>
                                    <a:tailEnd/>
                                  </a:ln>
                                </pic:spPr>
                              </pic:pic>
                            </a:graphicData>
                          </a:graphic>
                        </wp:inline>
                      </w:drawing>
                    </w:r>
                  </w:p>
                  <w:p w14:paraId="7283296B" w14:textId="77777777" w:rsidR="002C54B9" w:rsidRDefault="002C54B9">
                    <w:pPr>
                      <w:suppressAutoHyphens/>
                      <w:spacing w:line="1" w:lineRule="atLeast"/>
                      <w:ind w:leftChars="-1" w:hangingChars="1" w:hanging="2"/>
                      <w:textDirection w:val="btLr"/>
                      <w:textAlignment w:val="top"/>
                      <w:outlineLvl w:val="0"/>
                      <w:rPr>
                        <w:position w:val="-1"/>
                      </w:rPr>
                    </w:pPr>
                  </w:p>
                </w:txbxContent>
              </v:textbox>
            </v:shape>
          </w:pict>
        </mc:Fallback>
      </mc:AlternateContent>
    </w:r>
  </w:p>
  <w:p w14:paraId="486D0405" w14:textId="77777777" w:rsidR="002C54B9" w:rsidRDefault="002C54B9">
    <w:pPr>
      <w:pBdr>
        <w:top w:val="nil"/>
        <w:left w:val="nil"/>
        <w:bottom w:val="nil"/>
        <w:right w:val="nil"/>
        <w:between w:val="nil"/>
      </w:pBdr>
      <w:tabs>
        <w:tab w:val="center" w:pos="4513"/>
        <w:tab w:val="right" w:pos="9026"/>
        <w:tab w:val="left" w:pos="540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4D89" w14:textId="77777777" w:rsidR="002C54B9" w:rsidRDefault="002C54B9">
    <w:pPr>
      <w:shd w:val="clear" w:color="auto" w:fill="FFFFFF"/>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4428"/>
    <w:multiLevelType w:val="multilevel"/>
    <w:tmpl w:val="FD6812F0"/>
    <w:lvl w:ilvl="0">
      <w:start w:val="1"/>
      <w:numFmt w:val="bullet"/>
      <w:lvlText w:val="·"/>
      <w:lvlJc w:val="left"/>
      <w:pPr>
        <w:ind w:left="357" w:firstLine="357"/>
      </w:pPr>
      <w:rPr>
        <w:rFonts w:ascii="Merriweather Sans" w:eastAsia="Merriweather Sans" w:hAnsi="Merriweather Sans" w:cs="Merriweather Sans"/>
        <w:color w:val="000000"/>
        <w:sz w:val="22"/>
        <w:szCs w:val="22"/>
        <w:vertAlign w:val="baseline"/>
      </w:rPr>
    </w:lvl>
    <w:lvl w:ilvl="1">
      <w:start w:val="1"/>
      <w:numFmt w:val="bullet"/>
      <w:lvlText w:val="o"/>
      <w:lvlJc w:val="left"/>
      <w:pPr>
        <w:ind w:left="360" w:firstLine="1080"/>
      </w:pPr>
      <w:rPr>
        <w:rFonts w:ascii="Courier New" w:eastAsia="Courier New" w:hAnsi="Courier New" w:cs="Courier New"/>
        <w:color w:val="000000"/>
        <w:sz w:val="22"/>
        <w:szCs w:val="22"/>
        <w:vertAlign w:val="baseline"/>
      </w:rPr>
    </w:lvl>
    <w:lvl w:ilvl="2">
      <w:start w:val="1"/>
      <w:numFmt w:val="bullet"/>
      <w:lvlText w:val="▪"/>
      <w:lvlJc w:val="left"/>
      <w:pPr>
        <w:ind w:left="360" w:firstLine="1800"/>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360" w:firstLine="2520"/>
      </w:pPr>
      <w:rPr>
        <w:rFonts w:ascii="Merriweather Sans" w:eastAsia="Merriweather Sans" w:hAnsi="Merriweather Sans" w:cs="Merriweather Sans"/>
        <w:color w:val="000000"/>
        <w:sz w:val="22"/>
        <w:szCs w:val="22"/>
        <w:vertAlign w:val="baseline"/>
      </w:rPr>
    </w:lvl>
    <w:lvl w:ilvl="4">
      <w:start w:val="1"/>
      <w:numFmt w:val="bullet"/>
      <w:lvlText w:val="o"/>
      <w:lvlJc w:val="left"/>
      <w:pPr>
        <w:ind w:left="360" w:firstLine="3240"/>
      </w:pPr>
      <w:rPr>
        <w:rFonts w:ascii="Courier New" w:eastAsia="Courier New" w:hAnsi="Courier New" w:cs="Courier New"/>
        <w:color w:val="000000"/>
        <w:sz w:val="22"/>
        <w:szCs w:val="22"/>
        <w:vertAlign w:val="baseline"/>
      </w:rPr>
    </w:lvl>
    <w:lvl w:ilvl="5">
      <w:start w:val="1"/>
      <w:numFmt w:val="bullet"/>
      <w:lvlText w:val="▪"/>
      <w:lvlJc w:val="left"/>
      <w:pPr>
        <w:ind w:left="360" w:firstLine="3960"/>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360" w:firstLine="4680"/>
      </w:pPr>
      <w:rPr>
        <w:rFonts w:ascii="Merriweather Sans" w:eastAsia="Merriweather Sans" w:hAnsi="Merriweather Sans" w:cs="Merriweather Sans"/>
        <w:color w:val="000000"/>
        <w:sz w:val="22"/>
        <w:szCs w:val="22"/>
        <w:vertAlign w:val="baseline"/>
      </w:rPr>
    </w:lvl>
    <w:lvl w:ilvl="7">
      <w:start w:val="1"/>
      <w:numFmt w:val="bullet"/>
      <w:lvlText w:val="o"/>
      <w:lvlJc w:val="left"/>
      <w:pPr>
        <w:ind w:left="360" w:firstLine="5400"/>
      </w:pPr>
      <w:rPr>
        <w:rFonts w:ascii="Courier New" w:eastAsia="Courier New" w:hAnsi="Courier New" w:cs="Courier New"/>
        <w:color w:val="000000"/>
        <w:sz w:val="22"/>
        <w:szCs w:val="22"/>
        <w:vertAlign w:val="baseline"/>
      </w:rPr>
    </w:lvl>
    <w:lvl w:ilvl="8">
      <w:start w:val="1"/>
      <w:numFmt w:val="bullet"/>
      <w:lvlText w:val="▪"/>
      <w:lvlJc w:val="left"/>
      <w:pPr>
        <w:ind w:left="360" w:firstLine="6120"/>
      </w:pPr>
      <w:rPr>
        <w:rFonts w:ascii="Noto Sans Symbols" w:eastAsia="Noto Sans Symbols" w:hAnsi="Noto Sans Symbols" w:cs="Noto Sans Symbols"/>
        <w:color w:val="000000"/>
        <w:sz w:val="22"/>
        <w:szCs w:val="22"/>
        <w:vertAlign w:val="baseline"/>
      </w:rPr>
    </w:lvl>
  </w:abstractNum>
  <w:abstractNum w:abstractNumId="1" w15:restartNumberingAfterBreak="0">
    <w:nsid w:val="05C93173"/>
    <w:multiLevelType w:val="multilevel"/>
    <w:tmpl w:val="AC885B96"/>
    <w:lvl w:ilvl="0">
      <w:start w:val="1"/>
      <w:numFmt w:val="bullet"/>
      <w:lvlText w:val="·"/>
      <w:lvlJc w:val="left"/>
      <w:pPr>
        <w:ind w:left="360" w:firstLine="360"/>
      </w:pPr>
      <w:rPr>
        <w:rFonts w:ascii="Merriweather Sans" w:eastAsia="Merriweather Sans" w:hAnsi="Merriweather Sans" w:cs="Merriweather Sans"/>
        <w:color w:val="000000"/>
        <w:sz w:val="22"/>
        <w:szCs w:val="22"/>
        <w:vertAlign w:val="baseline"/>
      </w:rPr>
    </w:lvl>
    <w:lvl w:ilvl="1">
      <w:start w:val="1"/>
      <w:numFmt w:val="bullet"/>
      <w:lvlText w:val="o"/>
      <w:lvlJc w:val="left"/>
      <w:pPr>
        <w:ind w:left="360" w:firstLine="1080"/>
      </w:pPr>
      <w:rPr>
        <w:rFonts w:ascii="Courier New" w:eastAsia="Courier New" w:hAnsi="Courier New" w:cs="Courier New"/>
        <w:color w:val="000000"/>
        <w:sz w:val="22"/>
        <w:szCs w:val="22"/>
        <w:vertAlign w:val="baseline"/>
      </w:rPr>
    </w:lvl>
    <w:lvl w:ilvl="2">
      <w:start w:val="1"/>
      <w:numFmt w:val="bullet"/>
      <w:lvlText w:val="▪"/>
      <w:lvlJc w:val="left"/>
      <w:pPr>
        <w:ind w:left="360" w:firstLine="1800"/>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360" w:firstLine="2520"/>
      </w:pPr>
      <w:rPr>
        <w:rFonts w:ascii="Merriweather Sans" w:eastAsia="Merriweather Sans" w:hAnsi="Merriweather Sans" w:cs="Merriweather Sans"/>
        <w:color w:val="000000"/>
        <w:sz w:val="22"/>
        <w:szCs w:val="22"/>
        <w:vertAlign w:val="baseline"/>
      </w:rPr>
    </w:lvl>
    <w:lvl w:ilvl="4">
      <w:start w:val="1"/>
      <w:numFmt w:val="bullet"/>
      <w:lvlText w:val="o"/>
      <w:lvlJc w:val="left"/>
      <w:pPr>
        <w:ind w:left="360" w:firstLine="3240"/>
      </w:pPr>
      <w:rPr>
        <w:rFonts w:ascii="Courier New" w:eastAsia="Courier New" w:hAnsi="Courier New" w:cs="Courier New"/>
        <w:color w:val="000000"/>
        <w:sz w:val="22"/>
        <w:szCs w:val="22"/>
        <w:vertAlign w:val="baseline"/>
      </w:rPr>
    </w:lvl>
    <w:lvl w:ilvl="5">
      <w:start w:val="1"/>
      <w:numFmt w:val="bullet"/>
      <w:lvlText w:val="▪"/>
      <w:lvlJc w:val="left"/>
      <w:pPr>
        <w:ind w:left="360" w:firstLine="3960"/>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360" w:firstLine="4680"/>
      </w:pPr>
      <w:rPr>
        <w:rFonts w:ascii="Merriweather Sans" w:eastAsia="Merriweather Sans" w:hAnsi="Merriweather Sans" w:cs="Merriweather Sans"/>
        <w:color w:val="000000"/>
        <w:sz w:val="22"/>
        <w:szCs w:val="22"/>
        <w:vertAlign w:val="baseline"/>
      </w:rPr>
    </w:lvl>
    <w:lvl w:ilvl="7">
      <w:start w:val="1"/>
      <w:numFmt w:val="bullet"/>
      <w:lvlText w:val="o"/>
      <w:lvlJc w:val="left"/>
      <w:pPr>
        <w:ind w:left="360" w:firstLine="5400"/>
      </w:pPr>
      <w:rPr>
        <w:rFonts w:ascii="Courier New" w:eastAsia="Courier New" w:hAnsi="Courier New" w:cs="Courier New"/>
        <w:color w:val="000000"/>
        <w:sz w:val="22"/>
        <w:szCs w:val="22"/>
        <w:vertAlign w:val="baseline"/>
      </w:rPr>
    </w:lvl>
    <w:lvl w:ilvl="8">
      <w:start w:val="1"/>
      <w:numFmt w:val="bullet"/>
      <w:lvlText w:val="▪"/>
      <w:lvlJc w:val="left"/>
      <w:pPr>
        <w:ind w:left="360" w:firstLine="6120"/>
      </w:pPr>
      <w:rPr>
        <w:rFonts w:ascii="Noto Sans Symbols" w:eastAsia="Noto Sans Symbols" w:hAnsi="Noto Sans Symbols" w:cs="Noto Sans Symbols"/>
        <w:color w:val="000000"/>
        <w:sz w:val="22"/>
        <w:szCs w:val="22"/>
        <w:vertAlign w:val="baseline"/>
      </w:rPr>
    </w:lvl>
  </w:abstractNum>
  <w:abstractNum w:abstractNumId="2" w15:restartNumberingAfterBreak="0">
    <w:nsid w:val="164E70AA"/>
    <w:multiLevelType w:val="multilevel"/>
    <w:tmpl w:val="F454C36A"/>
    <w:lvl w:ilvl="0">
      <w:start w:val="1"/>
      <w:numFmt w:val="decimal"/>
      <w:lvlText w:val="%1."/>
      <w:lvlJc w:val="left"/>
      <w:pPr>
        <w:ind w:left="720" w:hanging="360"/>
      </w:pPr>
      <w:rPr>
        <w:vertAlign w:val="baseline"/>
      </w:rPr>
    </w:lvl>
    <w:lvl w:ilvl="1">
      <w:start w:val="1"/>
      <w:numFmt w:val="decimal"/>
      <w:lvlText w:val="%1.%2."/>
      <w:lvlJc w:val="left"/>
      <w:pPr>
        <w:ind w:left="795" w:hanging="435"/>
      </w:pPr>
      <w:rPr>
        <w:b/>
        <w:color w:val="2E6FFD"/>
        <w:sz w:val="26"/>
        <w:szCs w:val="26"/>
        <w:vertAlign w:val="baseline"/>
      </w:rPr>
    </w:lvl>
    <w:lvl w:ilvl="2">
      <w:start w:val="1"/>
      <w:numFmt w:val="decimal"/>
      <w:lvlText w:val="%1.%2.%3."/>
      <w:lvlJc w:val="left"/>
      <w:pPr>
        <w:ind w:left="1080" w:hanging="720"/>
      </w:pPr>
      <w:rPr>
        <w:b/>
        <w:color w:val="2E6FFD"/>
        <w:sz w:val="26"/>
        <w:szCs w:val="26"/>
        <w:vertAlign w:val="baseline"/>
      </w:rPr>
    </w:lvl>
    <w:lvl w:ilvl="3">
      <w:start w:val="1"/>
      <w:numFmt w:val="decimal"/>
      <w:lvlText w:val="%1.%2.%3.%4."/>
      <w:lvlJc w:val="left"/>
      <w:pPr>
        <w:ind w:left="1080" w:hanging="720"/>
      </w:pPr>
      <w:rPr>
        <w:b/>
        <w:color w:val="2E6FFD"/>
        <w:sz w:val="26"/>
        <w:szCs w:val="26"/>
        <w:vertAlign w:val="baseline"/>
      </w:rPr>
    </w:lvl>
    <w:lvl w:ilvl="4">
      <w:start w:val="1"/>
      <w:numFmt w:val="decimal"/>
      <w:lvlText w:val="%1.%2.%3.%4.%5."/>
      <w:lvlJc w:val="left"/>
      <w:pPr>
        <w:ind w:left="1440" w:hanging="1080"/>
      </w:pPr>
      <w:rPr>
        <w:b/>
        <w:color w:val="2E6FFD"/>
        <w:sz w:val="26"/>
        <w:szCs w:val="26"/>
        <w:vertAlign w:val="baseline"/>
      </w:rPr>
    </w:lvl>
    <w:lvl w:ilvl="5">
      <w:start w:val="1"/>
      <w:numFmt w:val="decimal"/>
      <w:lvlText w:val="%1.%2.%3.%4.%5.%6."/>
      <w:lvlJc w:val="left"/>
      <w:pPr>
        <w:ind w:left="1440" w:hanging="1080"/>
      </w:pPr>
      <w:rPr>
        <w:b/>
        <w:color w:val="2E6FFD"/>
        <w:sz w:val="26"/>
        <w:szCs w:val="26"/>
        <w:vertAlign w:val="baseline"/>
      </w:rPr>
    </w:lvl>
    <w:lvl w:ilvl="6">
      <w:start w:val="1"/>
      <w:numFmt w:val="decimal"/>
      <w:lvlText w:val="%1.%2.%3.%4.%5.%6.%7."/>
      <w:lvlJc w:val="left"/>
      <w:pPr>
        <w:ind w:left="1800" w:hanging="1440"/>
      </w:pPr>
      <w:rPr>
        <w:b/>
        <w:color w:val="2E6FFD"/>
        <w:sz w:val="26"/>
        <w:szCs w:val="26"/>
        <w:vertAlign w:val="baseline"/>
      </w:rPr>
    </w:lvl>
    <w:lvl w:ilvl="7">
      <w:start w:val="1"/>
      <w:numFmt w:val="decimal"/>
      <w:lvlText w:val="%1.%2.%3.%4.%5.%6.%7.%8."/>
      <w:lvlJc w:val="left"/>
      <w:pPr>
        <w:ind w:left="1800" w:hanging="1440"/>
      </w:pPr>
      <w:rPr>
        <w:b/>
        <w:color w:val="2E6FFD"/>
        <w:sz w:val="26"/>
        <w:szCs w:val="26"/>
        <w:vertAlign w:val="baseline"/>
      </w:rPr>
    </w:lvl>
    <w:lvl w:ilvl="8">
      <w:start w:val="1"/>
      <w:numFmt w:val="decimal"/>
      <w:lvlText w:val="%1.%2.%3.%4.%5.%6.%7.%8.%9."/>
      <w:lvlJc w:val="left"/>
      <w:pPr>
        <w:ind w:left="2160" w:hanging="1800"/>
      </w:pPr>
      <w:rPr>
        <w:b/>
        <w:color w:val="2E6FFD"/>
        <w:sz w:val="26"/>
        <w:szCs w:val="26"/>
        <w:vertAlign w:val="baseline"/>
      </w:rPr>
    </w:lvl>
  </w:abstractNum>
  <w:abstractNum w:abstractNumId="3" w15:restartNumberingAfterBreak="0">
    <w:nsid w:val="1A1D134C"/>
    <w:multiLevelType w:val="multilevel"/>
    <w:tmpl w:val="140457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CAF1DBA"/>
    <w:multiLevelType w:val="multilevel"/>
    <w:tmpl w:val="3000C53C"/>
    <w:lvl w:ilvl="0">
      <w:start w:val="1"/>
      <w:numFmt w:val="bullet"/>
      <w:lvlText w:val="·"/>
      <w:lvlJc w:val="left"/>
      <w:pPr>
        <w:ind w:left="360" w:firstLine="360"/>
      </w:pPr>
      <w:rPr>
        <w:rFonts w:ascii="Merriweather Sans" w:eastAsia="Merriweather Sans" w:hAnsi="Merriweather Sans" w:cs="Merriweather Sans"/>
        <w:color w:val="000000"/>
        <w:sz w:val="22"/>
        <w:szCs w:val="22"/>
        <w:vertAlign w:val="baseline"/>
      </w:rPr>
    </w:lvl>
    <w:lvl w:ilvl="1">
      <w:start w:val="1"/>
      <w:numFmt w:val="bullet"/>
      <w:lvlText w:val="o"/>
      <w:lvlJc w:val="left"/>
      <w:pPr>
        <w:ind w:left="360" w:firstLine="1080"/>
      </w:pPr>
      <w:rPr>
        <w:rFonts w:ascii="Courier New" w:eastAsia="Courier New" w:hAnsi="Courier New" w:cs="Courier New"/>
        <w:color w:val="000000"/>
        <w:sz w:val="22"/>
        <w:szCs w:val="22"/>
        <w:vertAlign w:val="baseline"/>
      </w:rPr>
    </w:lvl>
    <w:lvl w:ilvl="2">
      <w:start w:val="1"/>
      <w:numFmt w:val="bullet"/>
      <w:lvlText w:val="▪"/>
      <w:lvlJc w:val="left"/>
      <w:pPr>
        <w:ind w:left="360" w:firstLine="1800"/>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360" w:firstLine="2520"/>
      </w:pPr>
      <w:rPr>
        <w:rFonts w:ascii="Merriweather Sans" w:eastAsia="Merriweather Sans" w:hAnsi="Merriweather Sans" w:cs="Merriweather Sans"/>
        <w:color w:val="000000"/>
        <w:sz w:val="22"/>
        <w:szCs w:val="22"/>
        <w:vertAlign w:val="baseline"/>
      </w:rPr>
    </w:lvl>
    <w:lvl w:ilvl="4">
      <w:start w:val="1"/>
      <w:numFmt w:val="bullet"/>
      <w:lvlText w:val="o"/>
      <w:lvlJc w:val="left"/>
      <w:pPr>
        <w:ind w:left="360" w:firstLine="3240"/>
      </w:pPr>
      <w:rPr>
        <w:rFonts w:ascii="Courier New" w:eastAsia="Courier New" w:hAnsi="Courier New" w:cs="Courier New"/>
        <w:color w:val="000000"/>
        <w:sz w:val="22"/>
        <w:szCs w:val="22"/>
        <w:vertAlign w:val="baseline"/>
      </w:rPr>
    </w:lvl>
    <w:lvl w:ilvl="5">
      <w:start w:val="1"/>
      <w:numFmt w:val="bullet"/>
      <w:lvlText w:val="▪"/>
      <w:lvlJc w:val="left"/>
      <w:pPr>
        <w:ind w:left="360" w:firstLine="3960"/>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360" w:firstLine="4680"/>
      </w:pPr>
      <w:rPr>
        <w:rFonts w:ascii="Merriweather Sans" w:eastAsia="Merriweather Sans" w:hAnsi="Merriweather Sans" w:cs="Merriweather Sans"/>
        <w:color w:val="000000"/>
        <w:sz w:val="22"/>
        <w:szCs w:val="22"/>
        <w:vertAlign w:val="baseline"/>
      </w:rPr>
    </w:lvl>
    <w:lvl w:ilvl="7">
      <w:start w:val="1"/>
      <w:numFmt w:val="bullet"/>
      <w:lvlText w:val="o"/>
      <w:lvlJc w:val="left"/>
      <w:pPr>
        <w:ind w:left="360" w:firstLine="5400"/>
      </w:pPr>
      <w:rPr>
        <w:rFonts w:ascii="Courier New" w:eastAsia="Courier New" w:hAnsi="Courier New" w:cs="Courier New"/>
        <w:color w:val="000000"/>
        <w:sz w:val="22"/>
        <w:szCs w:val="22"/>
        <w:vertAlign w:val="baseline"/>
      </w:rPr>
    </w:lvl>
    <w:lvl w:ilvl="8">
      <w:start w:val="1"/>
      <w:numFmt w:val="bullet"/>
      <w:lvlText w:val="▪"/>
      <w:lvlJc w:val="left"/>
      <w:pPr>
        <w:ind w:left="360" w:firstLine="6120"/>
      </w:pPr>
      <w:rPr>
        <w:rFonts w:ascii="Noto Sans Symbols" w:eastAsia="Noto Sans Symbols" w:hAnsi="Noto Sans Symbols" w:cs="Noto Sans Symbols"/>
        <w:color w:val="000000"/>
        <w:sz w:val="22"/>
        <w:szCs w:val="22"/>
        <w:vertAlign w:val="baseline"/>
      </w:rPr>
    </w:lvl>
  </w:abstractNum>
  <w:abstractNum w:abstractNumId="5" w15:restartNumberingAfterBreak="0">
    <w:nsid w:val="20300416"/>
    <w:multiLevelType w:val="multilevel"/>
    <w:tmpl w:val="BAEEAD56"/>
    <w:lvl w:ilvl="0">
      <w:start w:val="1"/>
      <w:numFmt w:val="bullet"/>
      <w:lvlText w:val="•"/>
      <w:lvlJc w:val="left"/>
      <w:pPr>
        <w:ind w:left="500" w:firstLine="220"/>
      </w:pPr>
      <w:rPr>
        <w:vertAlign w:val="baseline"/>
      </w:rPr>
    </w:lvl>
    <w:lvl w:ilvl="1">
      <w:start w:val="1"/>
      <w:numFmt w:val="bullet"/>
      <w:lvlText w:val=""/>
      <w:lvlJc w:val="left"/>
      <w:pPr>
        <w:ind w:left="720" w:firstLine="0"/>
      </w:pPr>
      <w:rPr>
        <w:vertAlign w:val="baseline"/>
      </w:rPr>
    </w:lvl>
    <w:lvl w:ilvl="2">
      <w:start w:val="1"/>
      <w:numFmt w:val="bullet"/>
      <w:lvlText w:val=""/>
      <w:lvlJc w:val="left"/>
      <w:pPr>
        <w:ind w:left="1440" w:firstLine="0"/>
      </w:pPr>
      <w:rPr>
        <w:vertAlign w:val="baseline"/>
      </w:rPr>
    </w:lvl>
    <w:lvl w:ilvl="3">
      <w:start w:val="1"/>
      <w:numFmt w:val="bullet"/>
      <w:lvlText w:val=""/>
      <w:lvlJc w:val="left"/>
      <w:pPr>
        <w:ind w:left="2160" w:firstLine="0"/>
      </w:pPr>
      <w:rPr>
        <w:vertAlign w:val="baseline"/>
      </w:rPr>
    </w:lvl>
    <w:lvl w:ilvl="4">
      <w:start w:val="1"/>
      <w:numFmt w:val="bullet"/>
      <w:lvlText w:val=""/>
      <w:lvlJc w:val="left"/>
      <w:pPr>
        <w:ind w:left="2880" w:firstLine="0"/>
      </w:pPr>
      <w:rPr>
        <w:vertAlign w:val="baseline"/>
      </w:rPr>
    </w:lvl>
    <w:lvl w:ilvl="5">
      <w:start w:val="1"/>
      <w:numFmt w:val="bullet"/>
      <w:lvlText w:val=""/>
      <w:lvlJc w:val="left"/>
      <w:pPr>
        <w:ind w:left="3600" w:firstLine="0"/>
      </w:pPr>
      <w:rPr>
        <w:vertAlign w:val="baseline"/>
      </w:rPr>
    </w:lvl>
    <w:lvl w:ilvl="6">
      <w:start w:val="1"/>
      <w:numFmt w:val="bullet"/>
      <w:lvlText w:val=""/>
      <w:lvlJc w:val="left"/>
      <w:pPr>
        <w:ind w:left="4320" w:firstLine="0"/>
      </w:pPr>
      <w:rPr>
        <w:vertAlign w:val="baseline"/>
      </w:rPr>
    </w:lvl>
    <w:lvl w:ilvl="7">
      <w:start w:val="1"/>
      <w:numFmt w:val="bullet"/>
      <w:lvlText w:val=""/>
      <w:lvlJc w:val="left"/>
      <w:pPr>
        <w:ind w:left="5040" w:firstLine="0"/>
      </w:pPr>
      <w:rPr>
        <w:vertAlign w:val="baseline"/>
      </w:rPr>
    </w:lvl>
    <w:lvl w:ilvl="8">
      <w:start w:val="1"/>
      <w:numFmt w:val="bullet"/>
      <w:lvlText w:val=""/>
      <w:lvlJc w:val="left"/>
      <w:pPr>
        <w:ind w:left="5760" w:firstLine="0"/>
      </w:pPr>
      <w:rPr>
        <w:vertAlign w:val="baseline"/>
      </w:rPr>
    </w:lvl>
  </w:abstractNum>
  <w:abstractNum w:abstractNumId="6" w15:restartNumberingAfterBreak="0">
    <w:nsid w:val="3004393C"/>
    <w:multiLevelType w:val="multilevel"/>
    <w:tmpl w:val="03EE0D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12E5E83"/>
    <w:multiLevelType w:val="multilevel"/>
    <w:tmpl w:val="25AECF24"/>
    <w:lvl w:ilvl="0">
      <w:start w:val="1"/>
      <w:numFmt w:val="decimal"/>
      <w:lvlText w:val="%1"/>
      <w:lvlJc w:val="left"/>
      <w:pPr>
        <w:ind w:left="500" w:firstLine="220"/>
      </w:pPr>
      <w:rPr>
        <w:vertAlign w:val="baseline"/>
      </w:rPr>
    </w:lvl>
    <w:lvl w:ilvl="1">
      <w:start w:val="1"/>
      <w:numFmt w:val="bullet"/>
      <w:lvlText w:val=""/>
      <w:lvlJc w:val="left"/>
      <w:pPr>
        <w:ind w:left="720" w:firstLine="0"/>
      </w:pPr>
      <w:rPr>
        <w:vertAlign w:val="baseline"/>
      </w:rPr>
    </w:lvl>
    <w:lvl w:ilvl="2">
      <w:start w:val="1"/>
      <w:numFmt w:val="bullet"/>
      <w:lvlText w:val=""/>
      <w:lvlJc w:val="left"/>
      <w:pPr>
        <w:ind w:left="1440" w:firstLine="0"/>
      </w:pPr>
      <w:rPr>
        <w:vertAlign w:val="baseline"/>
      </w:rPr>
    </w:lvl>
    <w:lvl w:ilvl="3">
      <w:start w:val="1"/>
      <w:numFmt w:val="bullet"/>
      <w:lvlText w:val=""/>
      <w:lvlJc w:val="left"/>
      <w:pPr>
        <w:ind w:left="2160" w:firstLine="0"/>
      </w:pPr>
      <w:rPr>
        <w:vertAlign w:val="baseline"/>
      </w:rPr>
    </w:lvl>
    <w:lvl w:ilvl="4">
      <w:start w:val="1"/>
      <w:numFmt w:val="bullet"/>
      <w:lvlText w:val=""/>
      <w:lvlJc w:val="left"/>
      <w:pPr>
        <w:ind w:left="2880" w:firstLine="0"/>
      </w:pPr>
      <w:rPr>
        <w:vertAlign w:val="baseline"/>
      </w:rPr>
    </w:lvl>
    <w:lvl w:ilvl="5">
      <w:start w:val="1"/>
      <w:numFmt w:val="bullet"/>
      <w:lvlText w:val=""/>
      <w:lvlJc w:val="left"/>
      <w:pPr>
        <w:ind w:left="3600" w:firstLine="0"/>
      </w:pPr>
      <w:rPr>
        <w:vertAlign w:val="baseline"/>
      </w:rPr>
    </w:lvl>
    <w:lvl w:ilvl="6">
      <w:start w:val="1"/>
      <w:numFmt w:val="bullet"/>
      <w:lvlText w:val=""/>
      <w:lvlJc w:val="left"/>
      <w:pPr>
        <w:ind w:left="4320" w:firstLine="0"/>
      </w:pPr>
      <w:rPr>
        <w:vertAlign w:val="baseline"/>
      </w:rPr>
    </w:lvl>
    <w:lvl w:ilvl="7">
      <w:start w:val="1"/>
      <w:numFmt w:val="bullet"/>
      <w:lvlText w:val=""/>
      <w:lvlJc w:val="left"/>
      <w:pPr>
        <w:ind w:left="5040" w:firstLine="0"/>
      </w:pPr>
      <w:rPr>
        <w:vertAlign w:val="baseline"/>
      </w:rPr>
    </w:lvl>
    <w:lvl w:ilvl="8">
      <w:start w:val="1"/>
      <w:numFmt w:val="bullet"/>
      <w:lvlText w:val=""/>
      <w:lvlJc w:val="left"/>
      <w:pPr>
        <w:ind w:left="5760" w:firstLine="0"/>
      </w:pPr>
      <w:rPr>
        <w:vertAlign w:val="baseline"/>
      </w:rPr>
    </w:lvl>
  </w:abstractNum>
  <w:abstractNum w:abstractNumId="8" w15:restartNumberingAfterBreak="0">
    <w:nsid w:val="352A392D"/>
    <w:multiLevelType w:val="multilevel"/>
    <w:tmpl w:val="539AA5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69D64EB"/>
    <w:multiLevelType w:val="multilevel"/>
    <w:tmpl w:val="A8D8D6BE"/>
    <w:lvl w:ilvl="0">
      <w:start w:val="1"/>
      <w:numFmt w:val="bullet"/>
      <w:lvlText w:val="·"/>
      <w:lvlJc w:val="left"/>
      <w:pPr>
        <w:ind w:left="357" w:firstLine="357"/>
      </w:pPr>
      <w:rPr>
        <w:rFonts w:ascii="Merriweather Sans" w:eastAsia="Merriweather Sans" w:hAnsi="Merriweather Sans" w:cs="Merriweather Sans"/>
        <w:color w:val="000000"/>
        <w:sz w:val="22"/>
        <w:szCs w:val="22"/>
        <w:vertAlign w:val="baseline"/>
      </w:rPr>
    </w:lvl>
    <w:lvl w:ilvl="1">
      <w:start w:val="1"/>
      <w:numFmt w:val="bullet"/>
      <w:lvlText w:val="o"/>
      <w:lvlJc w:val="left"/>
      <w:pPr>
        <w:ind w:left="360" w:firstLine="1080"/>
      </w:pPr>
      <w:rPr>
        <w:rFonts w:ascii="Courier New" w:eastAsia="Courier New" w:hAnsi="Courier New" w:cs="Courier New"/>
        <w:color w:val="000000"/>
        <w:sz w:val="22"/>
        <w:szCs w:val="22"/>
        <w:vertAlign w:val="baseline"/>
      </w:rPr>
    </w:lvl>
    <w:lvl w:ilvl="2">
      <w:start w:val="1"/>
      <w:numFmt w:val="bullet"/>
      <w:lvlText w:val="▪"/>
      <w:lvlJc w:val="left"/>
      <w:pPr>
        <w:ind w:left="360" w:firstLine="1800"/>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360" w:firstLine="2520"/>
      </w:pPr>
      <w:rPr>
        <w:rFonts w:ascii="Merriweather Sans" w:eastAsia="Merriweather Sans" w:hAnsi="Merriweather Sans" w:cs="Merriweather Sans"/>
        <w:color w:val="000000"/>
        <w:sz w:val="22"/>
        <w:szCs w:val="22"/>
        <w:vertAlign w:val="baseline"/>
      </w:rPr>
    </w:lvl>
    <w:lvl w:ilvl="4">
      <w:start w:val="1"/>
      <w:numFmt w:val="bullet"/>
      <w:lvlText w:val="o"/>
      <w:lvlJc w:val="left"/>
      <w:pPr>
        <w:ind w:left="360" w:firstLine="3240"/>
      </w:pPr>
      <w:rPr>
        <w:rFonts w:ascii="Courier New" w:eastAsia="Courier New" w:hAnsi="Courier New" w:cs="Courier New"/>
        <w:color w:val="000000"/>
        <w:sz w:val="22"/>
        <w:szCs w:val="22"/>
        <w:vertAlign w:val="baseline"/>
      </w:rPr>
    </w:lvl>
    <w:lvl w:ilvl="5">
      <w:start w:val="1"/>
      <w:numFmt w:val="bullet"/>
      <w:lvlText w:val="▪"/>
      <w:lvlJc w:val="left"/>
      <w:pPr>
        <w:ind w:left="360" w:firstLine="3960"/>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360" w:firstLine="4680"/>
      </w:pPr>
      <w:rPr>
        <w:rFonts w:ascii="Merriweather Sans" w:eastAsia="Merriweather Sans" w:hAnsi="Merriweather Sans" w:cs="Merriweather Sans"/>
        <w:color w:val="000000"/>
        <w:sz w:val="22"/>
        <w:szCs w:val="22"/>
        <w:vertAlign w:val="baseline"/>
      </w:rPr>
    </w:lvl>
    <w:lvl w:ilvl="7">
      <w:start w:val="1"/>
      <w:numFmt w:val="bullet"/>
      <w:lvlText w:val="o"/>
      <w:lvlJc w:val="left"/>
      <w:pPr>
        <w:ind w:left="360" w:firstLine="5400"/>
      </w:pPr>
      <w:rPr>
        <w:rFonts w:ascii="Courier New" w:eastAsia="Courier New" w:hAnsi="Courier New" w:cs="Courier New"/>
        <w:color w:val="000000"/>
        <w:sz w:val="22"/>
        <w:szCs w:val="22"/>
        <w:vertAlign w:val="baseline"/>
      </w:rPr>
    </w:lvl>
    <w:lvl w:ilvl="8">
      <w:start w:val="1"/>
      <w:numFmt w:val="bullet"/>
      <w:lvlText w:val="▪"/>
      <w:lvlJc w:val="left"/>
      <w:pPr>
        <w:ind w:left="360" w:firstLine="6120"/>
      </w:pPr>
      <w:rPr>
        <w:rFonts w:ascii="Noto Sans Symbols" w:eastAsia="Noto Sans Symbols" w:hAnsi="Noto Sans Symbols" w:cs="Noto Sans Symbols"/>
        <w:color w:val="000000"/>
        <w:sz w:val="22"/>
        <w:szCs w:val="22"/>
        <w:vertAlign w:val="baseline"/>
      </w:rPr>
    </w:lvl>
  </w:abstractNum>
  <w:abstractNum w:abstractNumId="10" w15:restartNumberingAfterBreak="0">
    <w:nsid w:val="38BA0435"/>
    <w:multiLevelType w:val="multilevel"/>
    <w:tmpl w:val="09F8B7D0"/>
    <w:lvl w:ilvl="0">
      <w:start w:val="17"/>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3A260BA2"/>
    <w:multiLevelType w:val="multilevel"/>
    <w:tmpl w:val="CBF85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FFA1957"/>
    <w:multiLevelType w:val="multilevel"/>
    <w:tmpl w:val="B6D46BB8"/>
    <w:lvl w:ilvl="0">
      <w:numFmt w:val="bullet"/>
      <w:lvlText w:val="•"/>
      <w:lvlJc w:val="left"/>
      <w:pPr>
        <w:ind w:left="180" w:firstLine="0"/>
      </w:pPr>
      <w:rPr>
        <w:vertAlign w:val="baseline"/>
      </w:rPr>
    </w:lvl>
    <w:lvl w:ilvl="1">
      <w:start w:val="1"/>
      <w:numFmt w:val="bullet"/>
      <w:lvlText w:val="•"/>
      <w:lvlJc w:val="left"/>
      <w:pPr>
        <w:ind w:left="180" w:firstLine="360"/>
      </w:pPr>
      <w:rPr>
        <w:vertAlign w:val="baseline"/>
      </w:rPr>
    </w:lvl>
    <w:lvl w:ilvl="2">
      <w:start w:val="1"/>
      <w:numFmt w:val="bullet"/>
      <w:lvlText w:val="•"/>
      <w:lvlJc w:val="left"/>
      <w:pPr>
        <w:ind w:left="180" w:firstLine="720"/>
      </w:pPr>
      <w:rPr>
        <w:vertAlign w:val="baseline"/>
      </w:rPr>
    </w:lvl>
    <w:lvl w:ilvl="3">
      <w:start w:val="1"/>
      <w:numFmt w:val="bullet"/>
      <w:lvlText w:val="•"/>
      <w:lvlJc w:val="left"/>
      <w:pPr>
        <w:ind w:left="180" w:firstLine="1080"/>
      </w:pPr>
      <w:rPr>
        <w:vertAlign w:val="baseline"/>
      </w:rPr>
    </w:lvl>
    <w:lvl w:ilvl="4">
      <w:start w:val="1"/>
      <w:numFmt w:val="bullet"/>
      <w:lvlText w:val="•"/>
      <w:lvlJc w:val="left"/>
      <w:pPr>
        <w:ind w:left="180" w:firstLine="1440"/>
      </w:pPr>
      <w:rPr>
        <w:vertAlign w:val="baseline"/>
      </w:rPr>
    </w:lvl>
    <w:lvl w:ilvl="5">
      <w:start w:val="1"/>
      <w:numFmt w:val="bullet"/>
      <w:lvlText w:val="•"/>
      <w:lvlJc w:val="left"/>
      <w:pPr>
        <w:ind w:left="180" w:firstLine="1800"/>
      </w:pPr>
      <w:rPr>
        <w:vertAlign w:val="baseline"/>
      </w:rPr>
    </w:lvl>
    <w:lvl w:ilvl="6">
      <w:start w:val="1"/>
      <w:numFmt w:val="bullet"/>
      <w:lvlText w:val="•"/>
      <w:lvlJc w:val="left"/>
      <w:pPr>
        <w:ind w:left="180" w:firstLine="2160"/>
      </w:pPr>
      <w:rPr>
        <w:vertAlign w:val="baseline"/>
      </w:rPr>
    </w:lvl>
    <w:lvl w:ilvl="7">
      <w:start w:val="1"/>
      <w:numFmt w:val="bullet"/>
      <w:lvlText w:val="•"/>
      <w:lvlJc w:val="left"/>
      <w:pPr>
        <w:ind w:left="180" w:firstLine="2520"/>
      </w:pPr>
      <w:rPr>
        <w:vertAlign w:val="baseline"/>
      </w:rPr>
    </w:lvl>
    <w:lvl w:ilvl="8">
      <w:start w:val="1"/>
      <w:numFmt w:val="bullet"/>
      <w:lvlText w:val="•"/>
      <w:lvlJc w:val="left"/>
      <w:pPr>
        <w:ind w:left="180" w:firstLine="2880"/>
      </w:pPr>
      <w:rPr>
        <w:vertAlign w:val="baseline"/>
      </w:rPr>
    </w:lvl>
  </w:abstractNum>
  <w:abstractNum w:abstractNumId="13" w15:restartNumberingAfterBreak="0">
    <w:nsid w:val="48924801"/>
    <w:multiLevelType w:val="multilevel"/>
    <w:tmpl w:val="FE6E67C2"/>
    <w:lvl w:ilvl="0">
      <w:start w:val="1"/>
      <w:numFmt w:val="bullet"/>
      <w:lvlText w:val="•"/>
      <w:lvlJc w:val="left"/>
      <w:pPr>
        <w:ind w:left="180" w:firstLine="0"/>
      </w:pPr>
      <w:rPr>
        <w:vertAlign w:val="baseline"/>
      </w:rPr>
    </w:lvl>
    <w:lvl w:ilvl="1">
      <w:start w:val="1"/>
      <w:numFmt w:val="bullet"/>
      <w:lvlText w:val="•"/>
      <w:lvlJc w:val="left"/>
      <w:pPr>
        <w:ind w:left="180" w:firstLine="360"/>
      </w:pPr>
      <w:rPr>
        <w:vertAlign w:val="baseline"/>
      </w:rPr>
    </w:lvl>
    <w:lvl w:ilvl="2">
      <w:start w:val="1"/>
      <w:numFmt w:val="bullet"/>
      <w:lvlText w:val="•"/>
      <w:lvlJc w:val="left"/>
      <w:pPr>
        <w:ind w:left="180" w:firstLine="720"/>
      </w:pPr>
      <w:rPr>
        <w:vertAlign w:val="baseline"/>
      </w:rPr>
    </w:lvl>
    <w:lvl w:ilvl="3">
      <w:start w:val="1"/>
      <w:numFmt w:val="bullet"/>
      <w:lvlText w:val="•"/>
      <w:lvlJc w:val="left"/>
      <w:pPr>
        <w:ind w:left="180" w:firstLine="1080"/>
      </w:pPr>
      <w:rPr>
        <w:vertAlign w:val="baseline"/>
      </w:rPr>
    </w:lvl>
    <w:lvl w:ilvl="4">
      <w:start w:val="1"/>
      <w:numFmt w:val="bullet"/>
      <w:lvlText w:val="•"/>
      <w:lvlJc w:val="left"/>
      <w:pPr>
        <w:ind w:left="180" w:firstLine="1440"/>
      </w:pPr>
      <w:rPr>
        <w:vertAlign w:val="baseline"/>
      </w:rPr>
    </w:lvl>
    <w:lvl w:ilvl="5">
      <w:start w:val="1"/>
      <w:numFmt w:val="bullet"/>
      <w:lvlText w:val="•"/>
      <w:lvlJc w:val="left"/>
      <w:pPr>
        <w:ind w:left="180" w:firstLine="1800"/>
      </w:pPr>
      <w:rPr>
        <w:vertAlign w:val="baseline"/>
      </w:rPr>
    </w:lvl>
    <w:lvl w:ilvl="6">
      <w:start w:val="1"/>
      <w:numFmt w:val="bullet"/>
      <w:lvlText w:val="•"/>
      <w:lvlJc w:val="left"/>
      <w:pPr>
        <w:ind w:left="180" w:firstLine="2160"/>
      </w:pPr>
      <w:rPr>
        <w:vertAlign w:val="baseline"/>
      </w:rPr>
    </w:lvl>
    <w:lvl w:ilvl="7">
      <w:start w:val="1"/>
      <w:numFmt w:val="bullet"/>
      <w:lvlText w:val="•"/>
      <w:lvlJc w:val="left"/>
      <w:pPr>
        <w:ind w:left="180" w:firstLine="2520"/>
      </w:pPr>
      <w:rPr>
        <w:vertAlign w:val="baseline"/>
      </w:rPr>
    </w:lvl>
    <w:lvl w:ilvl="8">
      <w:start w:val="1"/>
      <w:numFmt w:val="bullet"/>
      <w:lvlText w:val="•"/>
      <w:lvlJc w:val="left"/>
      <w:pPr>
        <w:ind w:left="180" w:firstLine="2880"/>
      </w:pPr>
      <w:rPr>
        <w:vertAlign w:val="baseline"/>
      </w:rPr>
    </w:lvl>
  </w:abstractNum>
  <w:abstractNum w:abstractNumId="14" w15:restartNumberingAfterBreak="0">
    <w:nsid w:val="506902B4"/>
    <w:multiLevelType w:val="multilevel"/>
    <w:tmpl w:val="A37A0C26"/>
    <w:lvl w:ilvl="0">
      <w:start w:val="1"/>
      <w:numFmt w:val="bullet"/>
      <w:lvlText w:val="·"/>
      <w:lvlJc w:val="left"/>
      <w:pPr>
        <w:ind w:left="360" w:firstLine="360"/>
      </w:pPr>
      <w:rPr>
        <w:rFonts w:ascii="Merriweather Sans" w:eastAsia="Merriweather Sans" w:hAnsi="Merriweather Sans" w:cs="Merriweather Sans"/>
        <w:color w:val="000000"/>
        <w:sz w:val="22"/>
        <w:szCs w:val="22"/>
        <w:vertAlign w:val="baseline"/>
      </w:rPr>
    </w:lvl>
    <w:lvl w:ilvl="1">
      <w:start w:val="1"/>
      <w:numFmt w:val="bullet"/>
      <w:lvlText w:val="o"/>
      <w:lvlJc w:val="left"/>
      <w:pPr>
        <w:ind w:left="360" w:firstLine="1080"/>
      </w:pPr>
      <w:rPr>
        <w:rFonts w:ascii="Courier New" w:eastAsia="Courier New" w:hAnsi="Courier New" w:cs="Courier New"/>
        <w:color w:val="000000"/>
        <w:sz w:val="22"/>
        <w:szCs w:val="22"/>
        <w:vertAlign w:val="baseline"/>
      </w:rPr>
    </w:lvl>
    <w:lvl w:ilvl="2">
      <w:start w:val="1"/>
      <w:numFmt w:val="bullet"/>
      <w:lvlText w:val="▪"/>
      <w:lvlJc w:val="left"/>
      <w:pPr>
        <w:ind w:left="360" w:firstLine="1800"/>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360" w:firstLine="2520"/>
      </w:pPr>
      <w:rPr>
        <w:rFonts w:ascii="Merriweather Sans" w:eastAsia="Merriweather Sans" w:hAnsi="Merriweather Sans" w:cs="Merriweather Sans"/>
        <w:color w:val="000000"/>
        <w:sz w:val="22"/>
        <w:szCs w:val="22"/>
        <w:vertAlign w:val="baseline"/>
      </w:rPr>
    </w:lvl>
    <w:lvl w:ilvl="4">
      <w:start w:val="1"/>
      <w:numFmt w:val="bullet"/>
      <w:lvlText w:val="o"/>
      <w:lvlJc w:val="left"/>
      <w:pPr>
        <w:ind w:left="360" w:firstLine="3240"/>
      </w:pPr>
      <w:rPr>
        <w:rFonts w:ascii="Courier New" w:eastAsia="Courier New" w:hAnsi="Courier New" w:cs="Courier New"/>
        <w:color w:val="000000"/>
        <w:sz w:val="22"/>
        <w:szCs w:val="22"/>
        <w:vertAlign w:val="baseline"/>
      </w:rPr>
    </w:lvl>
    <w:lvl w:ilvl="5">
      <w:start w:val="1"/>
      <w:numFmt w:val="bullet"/>
      <w:lvlText w:val="▪"/>
      <w:lvlJc w:val="left"/>
      <w:pPr>
        <w:ind w:left="360" w:firstLine="3960"/>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360" w:firstLine="4680"/>
      </w:pPr>
      <w:rPr>
        <w:rFonts w:ascii="Merriweather Sans" w:eastAsia="Merriweather Sans" w:hAnsi="Merriweather Sans" w:cs="Merriweather Sans"/>
        <w:color w:val="000000"/>
        <w:sz w:val="22"/>
        <w:szCs w:val="22"/>
        <w:vertAlign w:val="baseline"/>
      </w:rPr>
    </w:lvl>
    <w:lvl w:ilvl="7">
      <w:start w:val="1"/>
      <w:numFmt w:val="bullet"/>
      <w:lvlText w:val="o"/>
      <w:lvlJc w:val="left"/>
      <w:pPr>
        <w:ind w:left="360" w:firstLine="5400"/>
      </w:pPr>
      <w:rPr>
        <w:rFonts w:ascii="Courier New" w:eastAsia="Courier New" w:hAnsi="Courier New" w:cs="Courier New"/>
        <w:color w:val="000000"/>
        <w:sz w:val="22"/>
        <w:szCs w:val="22"/>
        <w:vertAlign w:val="baseline"/>
      </w:rPr>
    </w:lvl>
    <w:lvl w:ilvl="8">
      <w:start w:val="1"/>
      <w:numFmt w:val="bullet"/>
      <w:lvlText w:val="▪"/>
      <w:lvlJc w:val="left"/>
      <w:pPr>
        <w:ind w:left="360" w:firstLine="6120"/>
      </w:pPr>
      <w:rPr>
        <w:rFonts w:ascii="Noto Sans Symbols" w:eastAsia="Noto Sans Symbols" w:hAnsi="Noto Sans Symbols" w:cs="Noto Sans Symbols"/>
        <w:color w:val="000000"/>
        <w:sz w:val="22"/>
        <w:szCs w:val="22"/>
        <w:vertAlign w:val="baseline"/>
      </w:rPr>
    </w:lvl>
  </w:abstractNum>
  <w:abstractNum w:abstractNumId="15" w15:restartNumberingAfterBreak="0">
    <w:nsid w:val="51E916E2"/>
    <w:multiLevelType w:val="multilevel"/>
    <w:tmpl w:val="09069C0E"/>
    <w:lvl w:ilvl="0">
      <w:start w:val="1"/>
      <w:numFmt w:val="bullet"/>
      <w:lvlText w:val="·"/>
      <w:lvlJc w:val="left"/>
      <w:pPr>
        <w:ind w:left="360" w:firstLine="0"/>
      </w:pPr>
      <w:rPr>
        <w:rFonts w:ascii="Merriweather Sans" w:eastAsia="Merriweather Sans" w:hAnsi="Merriweather Sans" w:cs="Merriweather Sans"/>
        <w:color w:val="000000"/>
        <w:sz w:val="22"/>
        <w:szCs w:val="22"/>
        <w:vertAlign w:val="baseline"/>
      </w:rPr>
    </w:lvl>
    <w:lvl w:ilvl="1">
      <w:start w:val="1"/>
      <w:numFmt w:val="bullet"/>
      <w:lvlText w:val="o"/>
      <w:lvlJc w:val="left"/>
      <w:pPr>
        <w:ind w:left="360" w:firstLine="1080"/>
      </w:pPr>
      <w:rPr>
        <w:rFonts w:ascii="Courier New" w:eastAsia="Courier New" w:hAnsi="Courier New" w:cs="Courier New"/>
        <w:color w:val="000000"/>
        <w:sz w:val="22"/>
        <w:szCs w:val="22"/>
        <w:vertAlign w:val="baseline"/>
      </w:rPr>
    </w:lvl>
    <w:lvl w:ilvl="2">
      <w:start w:val="1"/>
      <w:numFmt w:val="bullet"/>
      <w:lvlText w:val="▪"/>
      <w:lvlJc w:val="left"/>
      <w:pPr>
        <w:ind w:left="360" w:firstLine="1800"/>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360" w:firstLine="2520"/>
      </w:pPr>
      <w:rPr>
        <w:rFonts w:ascii="Merriweather Sans" w:eastAsia="Merriweather Sans" w:hAnsi="Merriweather Sans" w:cs="Merriweather Sans"/>
        <w:color w:val="000000"/>
        <w:sz w:val="22"/>
        <w:szCs w:val="22"/>
        <w:vertAlign w:val="baseline"/>
      </w:rPr>
    </w:lvl>
    <w:lvl w:ilvl="4">
      <w:start w:val="1"/>
      <w:numFmt w:val="bullet"/>
      <w:lvlText w:val="o"/>
      <w:lvlJc w:val="left"/>
      <w:pPr>
        <w:ind w:left="360" w:firstLine="3240"/>
      </w:pPr>
      <w:rPr>
        <w:rFonts w:ascii="Courier New" w:eastAsia="Courier New" w:hAnsi="Courier New" w:cs="Courier New"/>
        <w:color w:val="000000"/>
        <w:sz w:val="22"/>
        <w:szCs w:val="22"/>
        <w:vertAlign w:val="baseline"/>
      </w:rPr>
    </w:lvl>
    <w:lvl w:ilvl="5">
      <w:start w:val="1"/>
      <w:numFmt w:val="bullet"/>
      <w:lvlText w:val="▪"/>
      <w:lvlJc w:val="left"/>
      <w:pPr>
        <w:ind w:left="360" w:firstLine="3960"/>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360" w:firstLine="4680"/>
      </w:pPr>
      <w:rPr>
        <w:rFonts w:ascii="Merriweather Sans" w:eastAsia="Merriweather Sans" w:hAnsi="Merriweather Sans" w:cs="Merriweather Sans"/>
        <w:color w:val="000000"/>
        <w:sz w:val="22"/>
        <w:szCs w:val="22"/>
        <w:vertAlign w:val="baseline"/>
      </w:rPr>
    </w:lvl>
    <w:lvl w:ilvl="7">
      <w:start w:val="1"/>
      <w:numFmt w:val="bullet"/>
      <w:lvlText w:val="o"/>
      <w:lvlJc w:val="left"/>
      <w:pPr>
        <w:ind w:left="360" w:firstLine="5400"/>
      </w:pPr>
      <w:rPr>
        <w:rFonts w:ascii="Courier New" w:eastAsia="Courier New" w:hAnsi="Courier New" w:cs="Courier New"/>
        <w:color w:val="000000"/>
        <w:sz w:val="22"/>
        <w:szCs w:val="22"/>
        <w:vertAlign w:val="baseline"/>
      </w:rPr>
    </w:lvl>
    <w:lvl w:ilvl="8">
      <w:start w:val="1"/>
      <w:numFmt w:val="bullet"/>
      <w:lvlText w:val="▪"/>
      <w:lvlJc w:val="left"/>
      <w:pPr>
        <w:ind w:left="360" w:firstLine="6120"/>
      </w:pPr>
      <w:rPr>
        <w:rFonts w:ascii="Noto Sans Symbols" w:eastAsia="Noto Sans Symbols" w:hAnsi="Noto Sans Symbols" w:cs="Noto Sans Symbols"/>
        <w:color w:val="000000"/>
        <w:sz w:val="22"/>
        <w:szCs w:val="22"/>
        <w:vertAlign w:val="baseline"/>
      </w:rPr>
    </w:lvl>
  </w:abstractNum>
  <w:abstractNum w:abstractNumId="16" w15:restartNumberingAfterBreak="0">
    <w:nsid w:val="548B2971"/>
    <w:multiLevelType w:val="multilevel"/>
    <w:tmpl w:val="3A60ECB6"/>
    <w:lvl w:ilvl="0">
      <w:start w:val="1"/>
      <w:numFmt w:val="bullet"/>
      <w:lvlText w:val="·"/>
      <w:lvlJc w:val="left"/>
      <w:pPr>
        <w:ind w:left="357" w:firstLine="357"/>
      </w:pPr>
      <w:rPr>
        <w:rFonts w:ascii="Merriweather Sans" w:eastAsia="Merriweather Sans" w:hAnsi="Merriweather Sans" w:cs="Merriweather Sans"/>
        <w:color w:val="000000"/>
        <w:sz w:val="22"/>
        <w:szCs w:val="22"/>
        <w:vertAlign w:val="baseline"/>
      </w:rPr>
    </w:lvl>
    <w:lvl w:ilvl="1">
      <w:start w:val="1"/>
      <w:numFmt w:val="bullet"/>
      <w:lvlText w:val="o"/>
      <w:lvlJc w:val="left"/>
      <w:pPr>
        <w:ind w:left="360" w:firstLine="1080"/>
      </w:pPr>
      <w:rPr>
        <w:rFonts w:ascii="Courier New" w:eastAsia="Courier New" w:hAnsi="Courier New" w:cs="Courier New"/>
        <w:color w:val="000000"/>
        <w:sz w:val="22"/>
        <w:szCs w:val="22"/>
        <w:vertAlign w:val="baseline"/>
      </w:rPr>
    </w:lvl>
    <w:lvl w:ilvl="2">
      <w:start w:val="1"/>
      <w:numFmt w:val="bullet"/>
      <w:lvlText w:val="▪"/>
      <w:lvlJc w:val="left"/>
      <w:pPr>
        <w:ind w:left="360" w:firstLine="1800"/>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360" w:firstLine="2520"/>
      </w:pPr>
      <w:rPr>
        <w:rFonts w:ascii="Merriweather Sans" w:eastAsia="Merriweather Sans" w:hAnsi="Merriweather Sans" w:cs="Merriweather Sans"/>
        <w:color w:val="000000"/>
        <w:sz w:val="22"/>
        <w:szCs w:val="22"/>
        <w:vertAlign w:val="baseline"/>
      </w:rPr>
    </w:lvl>
    <w:lvl w:ilvl="4">
      <w:start w:val="1"/>
      <w:numFmt w:val="bullet"/>
      <w:lvlText w:val="o"/>
      <w:lvlJc w:val="left"/>
      <w:pPr>
        <w:ind w:left="360" w:firstLine="3240"/>
      </w:pPr>
      <w:rPr>
        <w:rFonts w:ascii="Courier New" w:eastAsia="Courier New" w:hAnsi="Courier New" w:cs="Courier New"/>
        <w:color w:val="000000"/>
        <w:sz w:val="22"/>
        <w:szCs w:val="22"/>
        <w:vertAlign w:val="baseline"/>
      </w:rPr>
    </w:lvl>
    <w:lvl w:ilvl="5">
      <w:start w:val="1"/>
      <w:numFmt w:val="bullet"/>
      <w:lvlText w:val="▪"/>
      <w:lvlJc w:val="left"/>
      <w:pPr>
        <w:ind w:left="360" w:firstLine="3960"/>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360" w:firstLine="4680"/>
      </w:pPr>
      <w:rPr>
        <w:rFonts w:ascii="Merriweather Sans" w:eastAsia="Merriweather Sans" w:hAnsi="Merriweather Sans" w:cs="Merriweather Sans"/>
        <w:color w:val="000000"/>
        <w:sz w:val="22"/>
        <w:szCs w:val="22"/>
        <w:vertAlign w:val="baseline"/>
      </w:rPr>
    </w:lvl>
    <w:lvl w:ilvl="7">
      <w:start w:val="1"/>
      <w:numFmt w:val="bullet"/>
      <w:lvlText w:val="o"/>
      <w:lvlJc w:val="left"/>
      <w:pPr>
        <w:ind w:left="360" w:firstLine="5400"/>
      </w:pPr>
      <w:rPr>
        <w:rFonts w:ascii="Courier New" w:eastAsia="Courier New" w:hAnsi="Courier New" w:cs="Courier New"/>
        <w:color w:val="000000"/>
        <w:sz w:val="22"/>
        <w:szCs w:val="22"/>
        <w:vertAlign w:val="baseline"/>
      </w:rPr>
    </w:lvl>
    <w:lvl w:ilvl="8">
      <w:start w:val="1"/>
      <w:numFmt w:val="bullet"/>
      <w:lvlText w:val="▪"/>
      <w:lvlJc w:val="left"/>
      <w:pPr>
        <w:ind w:left="360" w:firstLine="6120"/>
      </w:pPr>
      <w:rPr>
        <w:rFonts w:ascii="Noto Sans Symbols" w:eastAsia="Noto Sans Symbols" w:hAnsi="Noto Sans Symbols" w:cs="Noto Sans Symbols"/>
        <w:color w:val="000000"/>
        <w:sz w:val="22"/>
        <w:szCs w:val="22"/>
        <w:vertAlign w:val="baseline"/>
      </w:rPr>
    </w:lvl>
  </w:abstractNum>
  <w:abstractNum w:abstractNumId="17" w15:restartNumberingAfterBreak="0">
    <w:nsid w:val="5CA3182D"/>
    <w:multiLevelType w:val="multilevel"/>
    <w:tmpl w:val="3D0ED406"/>
    <w:lvl w:ilvl="0">
      <w:start w:val="1"/>
      <w:numFmt w:val="decimal"/>
      <w:lvlText w:val="%1."/>
      <w:lvlJc w:val="left"/>
      <w:pPr>
        <w:ind w:left="360" w:firstLine="0"/>
      </w:pPr>
      <w:rPr>
        <w:vertAlign w:val="baseline"/>
      </w:rPr>
    </w:lvl>
    <w:lvl w:ilvl="1">
      <w:start w:val="1"/>
      <w:numFmt w:val="decimal"/>
      <w:lvlText w:val="%2."/>
      <w:lvlJc w:val="left"/>
      <w:pPr>
        <w:ind w:left="360" w:firstLine="360"/>
      </w:pPr>
      <w:rPr>
        <w:vertAlign w:val="baseline"/>
      </w:rPr>
    </w:lvl>
    <w:lvl w:ilvl="2">
      <w:start w:val="1"/>
      <w:numFmt w:val="decimal"/>
      <w:lvlText w:val="%3."/>
      <w:lvlJc w:val="left"/>
      <w:pPr>
        <w:ind w:left="360" w:firstLine="720"/>
      </w:pPr>
      <w:rPr>
        <w:vertAlign w:val="baseline"/>
      </w:rPr>
    </w:lvl>
    <w:lvl w:ilvl="3">
      <w:start w:val="1"/>
      <w:numFmt w:val="decimal"/>
      <w:lvlText w:val="%4."/>
      <w:lvlJc w:val="left"/>
      <w:pPr>
        <w:ind w:left="360" w:firstLine="1080"/>
      </w:pPr>
      <w:rPr>
        <w:vertAlign w:val="baseline"/>
      </w:rPr>
    </w:lvl>
    <w:lvl w:ilvl="4">
      <w:start w:val="1"/>
      <w:numFmt w:val="decimal"/>
      <w:lvlText w:val="%5."/>
      <w:lvlJc w:val="left"/>
      <w:pPr>
        <w:ind w:left="360" w:firstLine="1440"/>
      </w:pPr>
      <w:rPr>
        <w:vertAlign w:val="baseline"/>
      </w:rPr>
    </w:lvl>
    <w:lvl w:ilvl="5">
      <w:start w:val="1"/>
      <w:numFmt w:val="decimal"/>
      <w:lvlText w:val="%6."/>
      <w:lvlJc w:val="left"/>
      <w:pPr>
        <w:ind w:left="360" w:firstLine="1800"/>
      </w:pPr>
      <w:rPr>
        <w:vertAlign w:val="baseline"/>
      </w:rPr>
    </w:lvl>
    <w:lvl w:ilvl="6">
      <w:start w:val="1"/>
      <w:numFmt w:val="decimal"/>
      <w:lvlText w:val="%7."/>
      <w:lvlJc w:val="left"/>
      <w:pPr>
        <w:ind w:left="360" w:firstLine="2160"/>
      </w:pPr>
      <w:rPr>
        <w:vertAlign w:val="baseline"/>
      </w:rPr>
    </w:lvl>
    <w:lvl w:ilvl="7">
      <w:start w:val="1"/>
      <w:numFmt w:val="decimal"/>
      <w:lvlText w:val="%8."/>
      <w:lvlJc w:val="left"/>
      <w:pPr>
        <w:ind w:left="360" w:firstLine="2520"/>
      </w:pPr>
      <w:rPr>
        <w:vertAlign w:val="baseline"/>
      </w:rPr>
    </w:lvl>
    <w:lvl w:ilvl="8">
      <w:start w:val="1"/>
      <w:numFmt w:val="decimal"/>
      <w:lvlText w:val="%9."/>
      <w:lvlJc w:val="left"/>
      <w:pPr>
        <w:ind w:left="360" w:firstLine="2880"/>
      </w:pPr>
      <w:rPr>
        <w:vertAlign w:val="baseline"/>
      </w:rPr>
    </w:lvl>
  </w:abstractNum>
  <w:abstractNum w:abstractNumId="18" w15:restartNumberingAfterBreak="0">
    <w:nsid w:val="611A62A9"/>
    <w:multiLevelType w:val="multilevel"/>
    <w:tmpl w:val="7BD896FC"/>
    <w:lvl w:ilvl="0">
      <w:numFmt w:val="bullet"/>
      <w:lvlText w:val="·"/>
      <w:lvlJc w:val="left"/>
      <w:pPr>
        <w:ind w:left="360" w:firstLine="0"/>
      </w:pPr>
      <w:rPr>
        <w:rFonts w:ascii="Merriweather Sans" w:eastAsia="Merriweather Sans" w:hAnsi="Merriweather Sans" w:cs="Merriweather Sans"/>
        <w:color w:val="000000"/>
        <w:sz w:val="22"/>
        <w:szCs w:val="22"/>
        <w:vertAlign w:val="baseline"/>
      </w:rPr>
    </w:lvl>
    <w:lvl w:ilvl="1">
      <w:start w:val="1"/>
      <w:numFmt w:val="bullet"/>
      <w:lvlText w:val="o"/>
      <w:lvlJc w:val="left"/>
      <w:pPr>
        <w:ind w:left="360" w:firstLine="720"/>
      </w:pPr>
      <w:rPr>
        <w:rFonts w:ascii="Courier New" w:eastAsia="Courier New" w:hAnsi="Courier New" w:cs="Courier New"/>
        <w:color w:val="000000"/>
        <w:sz w:val="22"/>
        <w:szCs w:val="22"/>
        <w:vertAlign w:val="baseline"/>
      </w:rPr>
    </w:lvl>
    <w:lvl w:ilvl="2">
      <w:start w:val="1"/>
      <w:numFmt w:val="bullet"/>
      <w:lvlText w:val="▪"/>
      <w:lvlJc w:val="left"/>
      <w:pPr>
        <w:ind w:left="360" w:firstLine="1440"/>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360" w:firstLine="2160"/>
      </w:pPr>
      <w:rPr>
        <w:rFonts w:ascii="Merriweather Sans" w:eastAsia="Merriweather Sans" w:hAnsi="Merriweather Sans" w:cs="Merriweather Sans"/>
        <w:color w:val="000000"/>
        <w:sz w:val="22"/>
        <w:szCs w:val="22"/>
        <w:vertAlign w:val="baseline"/>
      </w:rPr>
    </w:lvl>
    <w:lvl w:ilvl="4">
      <w:start w:val="1"/>
      <w:numFmt w:val="bullet"/>
      <w:lvlText w:val="o"/>
      <w:lvlJc w:val="left"/>
      <w:pPr>
        <w:ind w:left="360" w:firstLine="2880"/>
      </w:pPr>
      <w:rPr>
        <w:rFonts w:ascii="Courier New" w:eastAsia="Courier New" w:hAnsi="Courier New" w:cs="Courier New"/>
        <w:color w:val="000000"/>
        <w:sz w:val="22"/>
        <w:szCs w:val="22"/>
        <w:vertAlign w:val="baseline"/>
      </w:rPr>
    </w:lvl>
    <w:lvl w:ilvl="5">
      <w:start w:val="1"/>
      <w:numFmt w:val="bullet"/>
      <w:lvlText w:val="▪"/>
      <w:lvlJc w:val="left"/>
      <w:pPr>
        <w:ind w:left="360" w:firstLine="3600"/>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360" w:firstLine="4320"/>
      </w:pPr>
      <w:rPr>
        <w:rFonts w:ascii="Merriweather Sans" w:eastAsia="Merriweather Sans" w:hAnsi="Merriweather Sans" w:cs="Merriweather Sans"/>
        <w:color w:val="000000"/>
        <w:sz w:val="22"/>
        <w:szCs w:val="22"/>
        <w:vertAlign w:val="baseline"/>
      </w:rPr>
    </w:lvl>
    <w:lvl w:ilvl="7">
      <w:start w:val="1"/>
      <w:numFmt w:val="bullet"/>
      <w:lvlText w:val="o"/>
      <w:lvlJc w:val="left"/>
      <w:pPr>
        <w:ind w:left="360" w:firstLine="5040"/>
      </w:pPr>
      <w:rPr>
        <w:rFonts w:ascii="Courier New" w:eastAsia="Courier New" w:hAnsi="Courier New" w:cs="Courier New"/>
        <w:color w:val="000000"/>
        <w:sz w:val="22"/>
        <w:szCs w:val="22"/>
        <w:vertAlign w:val="baseline"/>
      </w:rPr>
    </w:lvl>
    <w:lvl w:ilvl="8">
      <w:start w:val="1"/>
      <w:numFmt w:val="bullet"/>
      <w:lvlText w:val="▪"/>
      <w:lvlJc w:val="left"/>
      <w:pPr>
        <w:ind w:left="360" w:firstLine="5760"/>
      </w:pPr>
      <w:rPr>
        <w:rFonts w:ascii="Noto Sans Symbols" w:eastAsia="Noto Sans Symbols" w:hAnsi="Noto Sans Symbols" w:cs="Noto Sans Symbols"/>
        <w:color w:val="000000"/>
        <w:sz w:val="22"/>
        <w:szCs w:val="22"/>
        <w:vertAlign w:val="baseline"/>
      </w:rPr>
    </w:lvl>
  </w:abstractNum>
  <w:abstractNum w:abstractNumId="19" w15:restartNumberingAfterBreak="0">
    <w:nsid w:val="66797F2D"/>
    <w:multiLevelType w:val="multilevel"/>
    <w:tmpl w:val="7EBEE2FE"/>
    <w:lvl w:ilvl="0">
      <w:start w:val="3"/>
      <w:numFmt w:val="decimal"/>
      <w:lvlText w:val="%1."/>
      <w:lvlJc w:val="left"/>
      <w:pPr>
        <w:ind w:left="420" w:hanging="420"/>
      </w:pPr>
      <w:rPr>
        <w:b/>
        <w:sz w:val="26"/>
        <w:szCs w:val="26"/>
        <w:vertAlign w:val="baseline"/>
      </w:rPr>
    </w:lvl>
    <w:lvl w:ilvl="1">
      <w:start w:val="3"/>
      <w:numFmt w:val="decimal"/>
      <w:lvlText w:val="%1.%2."/>
      <w:lvlJc w:val="left"/>
      <w:pPr>
        <w:ind w:left="780" w:hanging="420"/>
      </w:pPr>
      <w:rPr>
        <w:b/>
        <w:color w:val="0070C0"/>
        <w:sz w:val="26"/>
        <w:szCs w:val="26"/>
        <w:vertAlign w:val="baseline"/>
      </w:rPr>
    </w:lvl>
    <w:lvl w:ilvl="2">
      <w:start w:val="1"/>
      <w:numFmt w:val="decimal"/>
      <w:lvlText w:val="%1.%2.%3."/>
      <w:lvlJc w:val="left"/>
      <w:pPr>
        <w:ind w:left="1440" w:hanging="720"/>
      </w:pPr>
      <w:rPr>
        <w:b/>
        <w:sz w:val="26"/>
        <w:szCs w:val="26"/>
        <w:vertAlign w:val="baseline"/>
      </w:rPr>
    </w:lvl>
    <w:lvl w:ilvl="3">
      <w:start w:val="1"/>
      <w:numFmt w:val="decimal"/>
      <w:lvlText w:val="%1.%2.%3.%4."/>
      <w:lvlJc w:val="left"/>
      <w:pPr>
        <w:ind w:left="1800" w:hanging="720"/>
      </w:pPr>
      <w:rPr>
        <w:b/>
        <w:sz w:val="26"/>
        <w:szCs w:val="26"/>
        <w:vertAlign w:val="baseline"/>
      </w:rPr>
    </w:lvl>
    <w:lvl w:ilvl="4">
      <w:start w:val="1"/>
      <w:numFmt w:val="decimal"/>
      <w:lvlText w:val="%1.%2.%3.%4.%5."/>
      <w:lvlJc w:val="left"/>
      <w:pPr>
        <w:ind w:left="2520" w:hanging="1080"/>
      </w:pPr>
      <w:rPr>
        <w:b/>
        <w:sz w:val="26"/>
        <w:szCs w:val="26"/>
        <w:vertAlign w:val="baseline"/>
      </w:rPr>
    </w:lvl>
    <w:lvl w:ilvl="5">
      <w:start w:val="1"/>
      <w:numFmt w:val="decimal"/>
      <w:lvlText w:val="%1.%2.%3.%4.%5.%6."/>
      <w:lvlJc w:val="left"/>
      <w:pPr>
        <w:ind w:left="2880" w:hanging="1080"/>
      </w:pPr>
      <w:rPr>
        <w:b/>
        <w:sz w:val="26"/>
        <w:szCs w:val="26"/>
        <w:vertAlign w:val="baseline"/>
      </w:rPr>
    </w:lvl>
    <w:lvl w:ilvl="6">
      <w:start w:val="1"/>
      <w:numFmt w:val="decimal"/>
      <w:lvlText w:val="%1.%2.%3.%4.%5.%6.%7."/>
      <w:lvlJc w:val="left"/>
      <w:pPr>
        <w:ind w:left="3600" w:hanging="1440"/>
      </w:pPr>
      <w:rPr>
        <w:b/>
        <w:sz w:val="26"/>
        <w:szCs w:val="26"/>
        <w:vertAlign w:val="baseline"/>
      </w:rPr>
    </w:lvl>
    <w:lvl w:ilvl="7">
      <w:start w:val="1"/>
      <w:numFmt w:val="decimal"/>
      <w:lvlText w:val="%1.%2.%3.%4.%5.%6.%7.%8."/>
      <w:lvlJc w:val="left"/>
      <w:pPr>
        <w:ind w:left="3960" w:hanging="1440"/>
      </w:pPr>
      <w:rPr>
        <w:b/>
        <w:sz w:val="26"/>
        <w:szCs w:val="26"/>
        <w:vertAlign w:val="baseline"/>
      </w:rPr>
    </w:lvl>
    <w:lvl w:ilvl="8">
      <w:start w:val="1"/>
      <w:numFmt w:val="decimal"/>
      <w:lvlText w:val="%1.%2.%3.%4.%5.%6.%7.%8.%9."/>
      <w:lvlJc w:val="left"/>
      <w:pPr>
        <w:ind w:left="4680" w:hanging="1800"/>
      </w:pPr>
      <w:rPr>
        <w:b/>
        <w:sz w:val="26"/>
        <w:szCs w:val="26"/>
        <w:vertAlign w:val="baseline"/>
      </w:rPr>
    </w:lvl>
  </w:abstractNum>
  <w:abstractNum w:abstractNumId="20" w15:restartNumberingAfterBreak="0">
    <w:nsid w:val="67433319"/>
    <w:multiLevelType w:val="multilevel"/>
    <w:tmpl w:val="218ED10E"/>
    <w:lvl w:ilvl="0">
      <w:start w:val="1"/>
      <w:numFmt w:val="bullet"/>
      <w:lvlText w:val="•"/>
      <w:lvlJc w:val="left"/>
      <w:pPr>
        <w:ind w:left="180" w:firstLine="0"/>
      </w:pPr>
      <w:rPr>
        <w:vertAlign w:val="baseline"/>
      </w:rPr>
    </w:lvl>
    <w:lvl w:ilvl="1">
      <w:start w:val="1"/>
      <w:numFmt w:val="bullet"/>
      <w:lvlText w:val="•"/>
      <w:lvlJc w:val="left"/>
      <w:pPr>
        <w:ind w:left="180" w:firstLine="360"/>
      </w:pPr>
      <w:rPr>
        <w:vertAlign w:val="baseline"/>
      </w:rPr>
    </w:lvl>
    <w:lvl w:ilvl="2">
      <w:start w:val="1"/>
      <w:numFmt w:val="bullet"/>
      <w:lvlText w:val="•"/>
      <w:lvlJc w:val="left"/>
      <w:pPr>
        <w:ind w:left="180" w:firstLine="720"/>
      </w:pPr>
      <w:rPr>
        <w:vertAlign w:val="baseline"/>
      </w:rPr>
    </w:lvl>
    <w:lvl w:ilvl="3">
      <w:start w:val="1"/>
      <w:numFmt w:val="bullet"/>
      <w:lvlText w:val="•"/>
      <w:lvlJc w:val="left"/>
      <w:pPr>
        <w:ind w:left="180" w:firstLine="1080"/>
      </w:pPr>
      <w:rPr>
        <w:vertAlign w:val="baseline"/>
      </w:rPr>
    </w:lvl>
    <w:lvl w:ilvl="4">
      <w:start w:val="1"/>
      <w:numFmt w:val="bullet"/>
      <w:lvlText w:val="•"/>
      <w:lvlJc w:val="left"/>
      <w:pPr>
        <w:ind w:left="180" w:firstLine="1440"/>
      </w:pPr>
      <w:rPr>
        <w:vertAlign w:val="baseline"/>
      </w:rPr>
    </w:lvl>
    <w:lvl w:ilvl="5">
      <w:start w:val="1"/>
      <w:numFmt w:val="bullet"/>
      <w:lvlText w:val="•"/>
      <w:lvlJc w:val="left"/>
      <w:pPr>
        <w:ind w:left="180" w:firstLine="1800"/>
      </w:pPr>
      <w:rPr>
        <w:vertAlign w:val="baseline"/>
      </w:rPr>
    </w:lvl>
    <w:lvl w:ilvl="6">
      <w:start w:val="1"/>
      <w:numFmt w:val="bullet"/>
      <w:lvlText w:val="•"/>
      <w:lvlJc w:val="left"/>
      <w:pPr>
        <w:ind w:left="180" w:firstLine="2160"/>
      </w:pPr>
      <w:rPr>
        <w:vertAlign w:val="baseline"/>
      </w:rPr>
    </w:lvl>
    <w:lvl w:ilvl="7">
      <w:start w:val="1"/>
      <w:numFmt w:val="bullet"/>
      <w:lvlText w:val="•"/>
      <w:lvlJc w:val="left"/>
      <w:pPr>
        <w:ind w:left="180" w:firstLine="2520"/>
      </w:pPr>
      <w:rPr>
        <w:vertAlign w:val="baseline"/>
      </w:rPr>
    </w:lvl>
    <w:lvl w:ilvl="8">
      <w:start w:val="1"/>
      <w:numFmt w:val="bullet"/>
      <w:lvlText w:val="•"/>
      <w:lvlJc w:val="left"/>
      <w:pPr>
        <w:ind w:left="180" w:firstLine="2880"/>
      </w:pPr>
      <w:rPr>
        <w:vertAlign w:val="baseline"/>
      </w:rPr>
    </w:lvl>
  </w:abstractNum>
  <w:abstractNum w:abstractNumId="21" w15:restartNumberingAfterBreak="0">
    <w:nsid w:val="6DC73590"/>
    <w:multiLevelType w:val="multilevel"/>
    <w:tmpl w:val="09DC7B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72295965"/>
    <w:multiLevelType w:val="multilevel"/>
    <w:tmpl w:val="9DE012D6"/>
    <w:lvl w:ilvl="0">
      <w:start w:val="1"/>
      <w:numFmt w:val="bullet"/>
      <w:lvlText w:val="•"/>
      <w:lvlJc w:val="left"/>
      <w:pPr>
        <w:ind w:left="180" w:firstLine="0"/>
      </w:pPr>
      <w:rPr>
        <w:vertAlign w:val="baseline"/>
      </w:rPr>
    </w:lvl>
    <w:lvl w:ilvl="1">
      <w:start w:val="1"/>
      <w:numFmt w:val="bullet"/>
      <w:lvlText w:val="•"/>
      <w:lvlJc w:val="left"/>
      <w:pPr>
        <w:ind w:left="180" w:firstLine="360"/>
      </w:pPr>
      <w:rPr>
        <w:vertAlign w:val="baseline"/>
      </w:rPr>
    </w:lvl>
    <w:lvl w:ilvl="2">
      <w:start w:val="1"/>
      <w:numFmt w:val="bullet"/>
      <w:lvlText w:val="•"/>
      <w:lvlJc w:val="left"/>
      <w:pPr>
        <w:ind w:left="180" w:firstLine="720"/>
      </w:pPr>
      <w:rPr>
        <w:vertAlign w:val="baseline"/>
      </w:rPr>
    </w:lvl>
    <w:lvl w:ilvl="3">
      <w:start w:val="1"/>
      <w:numFmt w:val="bullet"/>
      <w:lvlText w:val="•"/>
      <w:lvlJc w:val="left"/>
      <w:pPr>
        <w:ind w:left="180" w:firstLine="1080"/>
      </w:pPr>
      <w:rPr>
        <w:vertAlign w:val="baseline"/>
      </w:rPr>
    </w:lvl>
    <w:lvl w:ilvl="4">
      <w:start w:val="1"/>
      <w:numFmt w:val="bullet"/>
      <w:lvlText w:val="•"/>
      <w:lvlJc w:val="left"/>
      <w:pPr>
        <w:ind w:left="180" w:firstLine="1440"/>
      </w:pPr>
      <w:rPr>
        <w:vertAlign w:val="baseline"/>
      </w:rPr>
    </w:lvl>
    <w:lvl w:ilvl="5">
      <w:start w:val="1"/>
      <w:numFmt w:val="bullet"/>
      <w:lvlText w:val="•"/>
      <w:lvlJc w:val="left"/>
      <w:pPr>
        <w:ind w:left="180" w:firstLine="1800"/>
      </w:pPr>
      <w:rPr>
        <w:vertAlign w:val="baseline"/>
      </w:rPr>
    </w:lvl>
    <w:lvl w:ilvl="6">
      <w:start w:val="1"/>
      <w:numFmt w:val="bullet"/>
      <w:lvlText w:val="•"/>
      <w:lvlJc w:val="left"/>
      <w:pPr>
        <w:ind w:left="180" w:firstLine="2160"/>
      </w:pPr>
      <w:rPr>
        <w:vertAlign w:val="baseline"/>
      </w:rPr>
    </w:lvl>
    <w:lvl w:ilvl="7">
      <w:start w:val="1"/>
      <w:numFmt w:val="bullet"/>
      <w:lvlText w:val="•"/>
      <w:lvlJc w:val="left"/>
      <w:pPr>
        <w:ind w:left="180" w:firstLine="2520"/>
      </w:pPr>
      <w:rPr>
        <w:vertAlign w:val="baseline"/>
      </w:rPr>
    </w:lvl>
    <w:lvl w:ilvl="8">
      <w:start w:val="1"/>
      <w:numFmt w:val="bullet"/>
      <w:lvlText w:val="•"/>
      <w:lvlJc w:val="left"/>
      <w:pPr>
        <w:ind w:left="180" w:firstLine="2880"/>
      </w:pPr>
      <w:rPr>
        <w:vertAlign w:val="baseline"/>
      </w:rPr>
    </w:lvl>
  </w:abstractNum>
  <w:abstractNum w:abstractNumId="23" w15:restartNumberingAfterBreak="0">
    <w:nsid w:val="74650D36"/>
    <w:multiLevelType w:val="multilevel"/>
    <w:tmpl w:val="0888CC9E"/>
    <w:lvl w:ilvl="0">
      <w:start w:val="1"/>
      <w:numFmt w:val="bullet"/>
      <w:lvlText w:val="•"/>
      <w:lvlJc w:val="left"/>
      <w:pPr>
        <w:ind w:left="180" w:firstLine="0"/>
      </w:pPr>
      <w:rPr>
        <w:vertAlign w:val="baseline"/>
      </w:rPr>
    </w:lvl>
    <w:lvl w:ilvl="1">
      <w:start w:val="1"/>
      <w:numFmt w:val="bullet"/>
      <w:lvlText w:val="•"/>
      <w:lvlJc w:val="left"/>
      <w:pPr>
        <w:ind w:left="180" w:firstLine="360"/>
      </w:pPr>
      <w:rPr>
        <w:vertAlign w:val="baseline"/>
      </w:rPr>
    </w:lvl>
    <w:lvl w:ilvl="2">
      <w:start w:val="1"/>
      <w:numFmt w:val="bullet"/>
      <w:lvlText w:val="•"/>
      <w:lvlJc w:val="left"/>
      <w:pPr>
        <w:ind w:left="180" w:firstLine="720"/>
      </w:pPr>
      <w:rPr>
        <w:vertAlign w:val="baseline"/>
      </w:rPr>
    </w:lvl>
    <w:lvl w:ilvl="3">
      <w:start w:val="1"/>
      <w:numFmt w:val="bullet"/>
      <w:lvlText w:val="•"/>
      <w:lvlJc w:val="left"/>
      <w:pPr>
        <w:ind w:left="180" w:firstLine="1080"/>
      </w:pPr>
      <w:rPr>
        <w:vertAlign w:val="baseline"/>
      </w:rPr>
    </w:lvl>
    <w:lvl w:ilvl="4">
      <w:start w:val="1"/>
      <w:numFmt w:val="bullet"/>
      <w:lvlText w:val="•"/>
      <w:lvlJc w:val="left"/>
      <w:pPr>
        <w:ind w:left="180" w:firstLine="1440"/>
      </w:pPr>
      <w:rPr>
        <w:vertAlign w:val="baseline"/>
      </w:rPr>
    </w:lvl>
    <w:lvl w:ilvl="5">
      <w:start w:val="1"/>
      <w:numFmt w:val="bullet"/>
      <w:lvlText w:val="•"/>
      <w:lvlJc w:val="left"/>
      <w:pPr>
        <w:ind w:left="180" w:firstLine="1800"/>
      </w:pPr>
      <w:rPr>
        <w:vertAlign w:val="baseline"/>
      </w:rPr>
    </w:lvl>
    <w:lvl w:ilvl="6">
      <w:start w:val="1"/>
      <w:numFmt w:val="bullet"/>
      <w:lvlText w:val="•"/>
      <w:lvlJc w:val="left"/>
      <w:pPr>
        <w:ind w:left="180" w:firstLine="2160"/>
      </w:pPr>
      <w:rPr>
        <w:vertAlign w:val="baseline"/>
      </w:rPr>
    </w:lvl>
    <w:lvl w:ilvl="7">
      <w:start w:val="1"/>
      <w:numFmt w:val="bullet"/>
      <w:lvlText w:val="•"/>
      <w:lvlJc w:val="left"/>
      <w:pPr>
        <w:ind w:left="180" w:firstLine="2520"/>
      </w:pPr>
      <w:rPr>
        <w:vertAlign w:val="baseline"/>
      </w:rPr>
    </w:lvl>
    <w:lvl w:ilvl="8">
      <w:start w:val="1"/>
      <w:numFmt w:val="bullet"/>
      <w:lvlText w:val="•"/>
      <w:lvlJc w:val="left"/>
      <w:pPr>
        <w:ind w:left="180" w:firstLine="2880"/>
      </w:pPr>
      <w:rPr>
        <w:vertAlign w:val="baseline"/>
      </w:rPr>
    </w:lvl>
  </w:abstractNum>
  <w:abstractNum w:abstractNumId="24" w15:restartNumberingAfterBreak="0">
    <w:nsid w:val="7FAB1CFD"/>
    <w:multiLevelType w:val="multilevel"/>
    <w:tmpl w:val="7FA8E338"/>
    <w:lvl w:ilvl="0">
      <w:start w:val="1"/>
      <w:numFmt w:val="bullet"/>
      <w:lvlText w:val="·"/>
      <w:lvlJc w:val="left"/>
      <w:pPr>
        <w:ind w:left="360" w:firstLine="0"/>
      </w:pPr>
      <w:rPr>
        <w:rFonts w:ascii="Merriweather Sans" w:eastAsia="Merriweather Sans" w:hAnsi="Merriweather Sans" w:cs="Merriweather Sans"/>
        <w:color w:val="000000"/>
        <w:sz w:val="22"/>
        <w:szCs w:val="22"/>
        <w:vertAlign w:val="baseline"/>
      </w:rPr>
    </w:lvl>
    <w:lvl w:ilvl="1">
      <w:start w:val="1"/>
      <w:numFmt w:val="bullet"/>
      <w:lvlText w:val="·"/>
      <w:lvlJc w:val="left"/>
      <w:pPr>
        <w:ind w:left="360" w:firstLine="0"/>
      </w:pPr>
      <w:rPr>
        <w:rFonts w:ascii="Merriweather Sans" w:eastAsia="Merriweather Sans" w:hAnsi="Merriweather Sans" w:cs="Merriweather Sans"/>
        <w:color w:val="000000"/>
        <w:sz w:val="22"/>
        <w:szCs w:val="22"/>
        <w:vertAlign w:val="baseline"/>
      </w:rPr>
    </w:lvl>
    <w:lvl w:ilvl="2">
      <w:start w:val="1"/>
      <w:numFmt w:val="bullet"/>
      <w:lvlText w:val="·"/>
      <w:lvlJc w:val="left"/>
      <w:pPr>
        <w:ind w:left="360" w:firstLine="0"/>
      </w:pPr>
      <w:rPr>
        <w:rFonts w:ascii="Merriweather Sans" w:eastAsia="Merriweather Sans" w:hAnsi="Merriweather Sans" w:cs="Merriweather Sans"/>
        <w:color w:val="000000"/>
        <w:sz w:val="22"/>
        <w:szCs w:val="22"/>
        <w:vertAlign w:val="baseline"/>
      </w:rPr>
    </w:lvl>
    <w:lvl w:ilvl="3">
      <w:start w:val="1"/>
      <w:numFmt w:val="bullet"/>
      <w:lvlText w:val="·"/>
      <w:lvlJc w:val="left"/>
      <w:pPr>
        <w:ind w:left="360" w:firstLine="0"/>
      </w:pPr>
      <w:rPr>
        <w:rFonts w:ascii="Merriweather Sans" w:eastAsia="Merriweather Sans" w:hAnsi="Merriweather Sans" w:cs="Merriweather Sans"/>
        <w:color w:val="000000"/>
        <w:sz w:val="22"/>
        <w:szCs w:val="22"/>
        <w:vertAlign w:val="baseline"/>
      </w:rPr>
    </w:lvl>
    <w:lvl w:ilvl="4">
      <w:start w:val="1"/>
      <w:numFmt w:val="bullet"/>
      <w:lvlText w:val="·"/>
      <w:lvlJc w:val="left"/>
      <w:pPr>
        <w:ind w:left="360" w:firstLine="0"/>
      </w:pPr>
      <w:rPr>
        <w:rFonts w:ascii="Merriweather Sans" w:eastAsia="Merriweather Sans" w:hAnsi="Merriweather Sans" w:cs="Merriweather Sans"/>
        <w:color w:val="000000"/>
        <w:sz w:val="22"/>
        <w:szCs w:val="22"/>
        <w:vertAlign w:val="baseline"/>
      </w:rPr>
    </w:lvl>
    <w:lvl w:ilvl="5">
      <w:start w:val="1"/>
      <w:numFmt w:val="bullet"/>
      <w:lvlText w:val="·"/>
      <w:lvlJc w:val="left"/>
      <w:pPr>
        <w:ind w:left="360" w:firstLine="0"/>
      </w:pPr>
      <w:rPr>
        <w:rFonts w:ascii="Merriweather Sans" w:eastAsia="Merriweather Sans" w:hAnsi="Merriweather Sans" w:cs="Merriweather Sans"/>
        <w:color w:val="000000"/>
        <w:sz w:val="22"/>
        <w:szCs w:val="22"/>
        <w:vertAlign w:val="baseline"/>
      </w:rPr>
    </w:lvl>
    <w:lvl w:ilvl="6">
      <w:start w:val="1"/>
      <w:numFmt w:val="bullet"/>
      <w:lvlText w:val="·"/>
      <w:lvlJc w:val="left"/>
      <w:pPr>
        <w:ind w:left="360" w:firstLine="0"/>
      </w:pPr>
      <w:rPr>
        <w:rFonts w:ascii="Merriweather Sans" w:eastAsia="Merriweather Sans" w:hAnsi="Merriweather Sans" w:cs="Merriweather Sans"/>
        <w:color w:val="000000"/>
        <w:sz w:val="22"/>
        <w:szCs w:val="22"/>
        <w:vertAlign w:val="baseline"/>
      </w:rPr>
    </w:lvl>
    <w:lvl w:ilvl="7">
      <w:start w:val="1"/>
      <w:numFmt w:val="bullet"/>
      <w:lvlText w:val="·"/>
      <w:lvlJc w:val="left"/>
      <w:pPr>
        <w:ind w:left="360" w:firstLine="0"/>
      </w:pPr>
      <w:rPr>
        <w:rFonts w:ascii="Merriweather Sans" w:eastAsia="Merriweather Sans" w:hAnsi="Merriweather Sans" w:cs="Merriweather Sans"/>
        <w:color w:val="000000"/>
        <w:sz w:val="22"/>
        <w:szCs w:val="22"/>
        <w:vertAlign w:val="baseline"/>
      </w:rPr>
    </w:lvl>
    <w:lvl w:ilvl="8">
      <w:start w:val="1"/>
      <w:numFmt w:val="bullet"/>
      <w:lvlText w:val="·"/>
      <w:lvlJc w:val="left"/>
      <w:pPr>
        <w:ind w:left="360" w:firstLine="0"/>
      </w:pPr>
      <w:rPr>
        <w:rFonts w:ascii="Merriweather Sans" w:eastAsia="Merriweather Sans" w:hAnsi="Merriweather Sans" w:cs="Merriweather Sans"/>
        <w:color w:val="000000"/>
        <w:sz w:val="22"/>
        <w:szCs w:val="22"/>
        <w:vertAlign w:val="baseline"/>
      </w:rPr>
    </w:lvl>
  </w:abstractNum>
  <w:num w:numId="1" w16cid:durableId="1077023227">
    <w:abstractNumId w:val="21"/>
  </w:num>
  <w:num w:numId="2" w16cid:durableId="938635539">
    <w:abstractNumId w:val="6"/>
  </w:num>
  <w:num w:numId="3" w16cid:durableId="428047229">
    <w:abstractNumId w:val="12"/>
  </w:num>
  <w:num w:numId="4" w16cid:durableId="292253368">
    <w:abstractNumId w:val="14"/>
  </w:num>
  <w:num w:numId="5" w16cid:durableId="1772554446">
    <w:abstractNumId w:val="0"/>
  </w:num>
  <w:num w:numId="6" w16cid:durableId="1846286186">
    <w:abstractNumId w:val="4"/>
  </w:num>
  <w:num w:numId="7" w16cid:durableId="1638101406">
    <w:abstractNumId w:val="13"/>
  </w:num>
  <w:num w:numId="8" w16cid:durableId="1157182901">
    <w:abstractNumId w:val="1"/>
  </w:num>
  <w:num w:numId="9" w16cid:durableId="1465805588">
    <w:abstractNumId w:val="7"/>
  </w:num>
  <w:num w:numId="10" w16cid:durableId="185171545">
    <w:abstractNumId w:val="24"/>
  </w:num>
  <w:num w:numId="11" w16cid:durableId="1430664355">
    <w:abstractNumId w:val="11"/>
  </w:num>
  <w:num w:numId="12" w16cid:durableId="466633287">
    <w:abstractNumId w:val="2"/>
  </w:num>
  <w:num w:numId="13" w16cid:durableId="434982936">
    <w:abstractNumId w:val="15"/>
  </w:num>
  <w:num w:numId="14" w16cid:durableId="444275335">
    <w:abstractNumId w:val="22"/>
  </w:num>
  <w:num w:numId="15" w16cid:durableId="267278214">
    <w:abstractNumId w:val="10"/>
  </w:num>
  <w:num w:numId="16" w16cid:durableId="858544369">
    <w:abstractNumId w:val="16"/>
  </w:num>
  <w:num w:numId="17" w16cid:durableId="444277541">
    <w:abstractNumId w:val="5"/>
  </w:num>
  <w:num w:numId="18" w16cid:durableId="1566993065">
    <w:abstractNumId w:val="17"/>
  </w:num>
  <w:num w:numId="19" w16cid:durableId="693187474">
    <w:abstractNumId w:val="3"/>
  </w:num>
  <w:num w:numId="20" w16cid:durableId="2067408027">
    <w:abstractNumId w:val="19"/>
  </w:num>
  <w:num w:numId="21" w16cid:durableId="1174147177">
    <w:abstractNumId w:val="18"/>
  </w:num>
  <w:num w:numId="22" w16cid:durableId="2068071673">
    <w:abstractNumId w:val="9"/>
  </w:num>
  <w:num w:numId="23" w16cid:durableId="1469786295">
    <w:abstractNumId w:val="20"/>
  </w:num>
  <w:num w:numId="24" w16cid:durableId="1088576697">
    <w:abstractNumId w:val="23"/>
  </w:num>
  <w:num w:numId="25" w16cid:durableId="17513921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4B9"/>
    <w:rsid w:val="0018138F"/>
    <w:rsid w:val="00215EE1"/>
    <w:rsid w:val="00277E1F"/>
    <w:rsid w:val="002C54B9"/>
    <w:rsid w:val="002C670F"/>
    <w:rsid w:val="00371FE3"/>
    <w:rsid w:val="006C4B2E"/>
    <w:rsid w:val="007775FE"/>
    <w:rsid w:val="00796B89"/>
    <w:rsid w:val="00903A8B"/>
    <w:rsid w:val="00991B40"/>
    <w:rsid w:val="00AA09E5"/>
    <w:rsid w:val="00AA5449"/>
    <w:rsid w:val="00B44690"/>
    <w:rsid w:val="00BD2E8E"/>
    <w:rsid w:val="00CD47B1"/>
    <w:rsid w:val="00D133D8"/>
    <w:rsid w:val="00D221B8"/>
    <w:rsid w:val="00D5174F"/>
    <w:rsid w:val="00F43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A37E0"/>
  <w15:docId w15:val="{2B5CDE6A-2E72-4B41-BE40-C2FC4BBF1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ystem Font" w:eastAsia="System Font" w:hAnsi="System Font" w:cs="System Font"/>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HeaderFooter">
    <w:name w:val="Header &amp; Footer"/>
    <w:pPr>
      <w:tabs>
        <w:tab w:val="right" w:pos="9632"/>
      </w:tabs>
      <w:suppressAutoHyphens/>
      <w:spacing w:line="1" w:lineRule="atLeast"/>
      <w:ind w:leftChars="-1" w:left="-1" w:hangingChars="1" w:hanging="1"/>
      <w:textDirection w:val="btLr"/>
      <w:textAlignment w:val="top"/>
      <w:outlineLvl w:val="0"/>
    </w:pPr>
    <w:rPr>
      <w:rFonts w:ascii="Helvetica" w:eastAsia="ヒラギノ角ゴ Pro W3" w:hAnsi="Helvetica"/>
      <w:color w:val="000000"/>
      <w:position w:val="-1"/>
    </w:rPr>
  </w:style>
  <w:style w:type="paragraph" w:customStyle="1" w:styleId="Body">
    <w:name w:val="Body"/>
    <w:pPr>
      <w:suppressAutoHyphens/>
      <w:spacing w:line="1" w:lineRule="atLeast"/>
      <w:ind w:leftChars="-1" w:left="-1" w:hangingChars="1" w:hanging="1"/>
      <w:textDirection w:val="btLr"/>
      <w:textAlignment w:val="top"/>
      <w:outlineLvl w:val="0"/>
    </w:pPr>
    <w:rPr>
      <w:rFonts w:ascii="Helvetica" w:eastAsia="ヒラギノ角ゴ Pro W3" w:hAnsi="Helvetica"/>
      <w:color w:val="000000"/>
      <w:position w:val="-1"/>
      <w:sz w:val="24"/>
    </w:rPr>
  </w:style>
  <w:style w:type="numbering" w:customStyle="1" w:styleId="Bullet">
    <w:name w:val="Bullet"/>
  </w:style>
  <w:style w:type="paragraph" w:customStyle="1" w:styleId="FreeForm">
    <w:name w:val="Free Form"/>
    <w:pPr>
      <w:suppressAutoHyphens/>
      <w:spacing w:line="1" w:lineRule="atLeast"/>
      <w:ind w:leftChars="-1" w:left="-1" w:hangingChars="1" w:hanging="1"/>
      <w:textDirection w:val="btLr"/>
      <w:textAlignment w:val="top"/>
      <w:outlineLvl w:val="0"/>
    </w:pPr>
    <w:rPr>
      <w:rFonts w:ascii="Helvetica" w:eastAsia="ヒラギノ角ゴ Pro W3" w:hAnsi="Helvetica"/>
      <w:color w:val="000000"/>
      <w:position w:val="-1"/>
      <w:sz w:val="24"/>
    </w:rPr>
  </w:style>
  <w:style w:type="paragraph" w:styleId="ListParagraph">
    <w:name w:val="List Paragraph"/>
    <w:pPr>
      <w:suppressAutoHyphens/>
      <w:ind w:leftChars="-1" w:left="720" w:hangingChars="1" w:hanging="1"/>
      <w:textDirection w:val="btLr"/>
      <w:textAlignment w:val="top"/>
      <w:outlineLvl w:val="0"/>
    </w:pPr>
    <w:rPr>
      <w:rFonts w:eastAsia="ヒラギノ角ゴ Pro W3"/>
      <w:color w:val="000000"/>
      <w:position w:val="-1"/>
    </w:rPr>
  </w:style>
  <w:style w:type="numbering" w:customStyle="1" w:styleId="List43">
    <w:name w:val="List 43"/>
  </w:style>
  <w:style w:type="paragraph" w:customStyle="1" w:styleId="BodyText1">
    <w:name w:val="Body Text1"/>
    <w:pPr>
      <w:suppressAutoHyphens/>
      <w:spacing w:line="1" w:lineRule="atLeast"/>
      <w:ind w:leftChars="-1" w:left="-1" w:hangingChars="1" w:hanging="1"/>
      <w:textDirection w:val="btLr"/>
      <w:textAlignment w:val="top"/>
      <w:outlineLvl w:val="0"/>
    </w:pPr>
    <w:rPr>
      <w:color w:val="000000"/>
      <w:position w:val="-1"/>
      <w:sz w:val="24"/>
      <w:lang w:val="en-AU"/>
    </w:rPr>
  </w:style>
  <w:style w:type="numbering" w:customStyle="1" w:styleId="NumberedList">
    <w:name w:val="Numbered List"/>
  </w:style>
  <w:style w:type="character" w:customStyle="1" w:styleId="Hyperlink1">
    <w:name w:val="Hyperlink1"/>
    <w:rPr>
      <w:color w:val="0000FE"/>
      <w:w w:val="100"/>
      <w:position w:val="-1"/>
      <w:sz w:val="22"/>
      <w:u w:val="single"/>
      <w:effect w:val="none"/>
      <w:vertAlign w:val="baseline"/>
      <w:cs w:val="0"/>
      <w:em w:val="none"/>
    </w:rPr>
  </w:style>
  <w:style w:type="numbering" w:customStyle="1" w:styleId="List52">
    <w:name w:val="List 52"/>
  </w:style>
  <w:style w:type="numbering" w:customStyle="1" w:styleId="List46">
    <w:name w:val="List 46"/>
  </w:style>
  <w:style w:type="numbering" w:customStyle="1" w:styleId="List53">
    <w:name w:val="List 53"/>
  </w:style>
  <w:style w:type="numbering" w:customStyle="1" w:styleId="List54">
    <w:name w:val="List 54"/>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513"/>
        <w:tab w:val="right" w:pos="9026"/>
      </w:tabs>
      <w:suppressAutoHyphens/>
      <w:ind w:leftChars="-1" w:left="-1" w:hangingChars="1" w:hanging="1"/>
      <w:textDirection w:val="btLr"/>
      <w:textAlignment w:val="top"/>
      <w:outlineLvl w:val="0"/>
    </w:pPr>
    <w:rPr>
      <w:rFonts w:eastAsia="ヒラギノ角ゴ Pro W3"/>
      <w:color w:val="000000"/>
      <w:position w:val="-1"/>
      <w:szCs w:val="24"/>
      <w:lang w:eastAsia="en-US"/>
    </w:rPr>
  </w:style>
  <w:style w:type="character" w:customStyle="1" w:styleId="HeaderChar">
    <w:name w:val="Header Char"/>
    <w:rPr>
      <w:rFonts w:ascii="System Font" w:eastAsia="ヒラギノ角ゴ Pro W3" w:hAnsi="System Font"/>
      <w:color w:val="000000"/>
      <w:w w:val="100"/>
      <w:position w:val="-1"/>
      <w:sz w:val="22"/>
      <w:szCs w:val="24"/>
      <w:effect w:val="none"/>
      <w:vertAlign w:val="baseline"/>
      <w:cs w:val="0"/>
      <w:em w:val="none"/>
      <w:lang w:eastAsia="en-US"/>
    </w:rPr>
  </w:style>
  <w:style w:type="paragraph" w:styleId="Footer">
    <w:name w:val="footer"/>
    <w:basedOn w:val="Normal"/>
    <w:pPr>
      <w:tabs>
        <w:tab w:val="center" w:pos="4513"/>
        <w:tab w:val="right" w:pos="9026"/>
      </w:tabs>
      <w:suppressAutoHyphens/>
      <w:ind w:leftChars="-1" w:left="-1" w:hangingChars="1" w:hanging="1"/>
      <w:textDirection w:val="btLr"/>
      <w:textAlignment w:val="top"/>
      <w:outlineLvl w:val="0"/>
    </w:pPr>
    <w:rPr>
      <w:rFonts w:eastAsia="ヒラギノ角ゴ Pro W3"/>
      <w:color w:val="000000"/>
      <w:position w:val="-1"/>
      <w:szCs w:val="24"/>
      <w:lang w:eastAsia="en-US"/>
    </w:rPr>
  </w:style>
  <w:style w:type="character" w:customStyle="1" w:styleId="FooterChar">
    <w:name w:val="Footer Char"/>
    <w:rPr>
      <w:rFonts w:ascii="System Font" w:eastAsia="ヒラギノ角ゴ Pro W3" w:hAnsi="System Font"/>
      <w:color w:val="000000"/>
      <w:w w:val="100"/>
      <w:position w:val="-1"/>
      <w:sz w:val="22"/>
      <w:szCs w:val="24"/>
      <w:effect w:val="none"/>
      <w:vertAlign w:val="baseline"/>
      <w:cs w:val="0"/>
      <w:em w:val="none"/>
      <w:lang w:eastAsia="en-US"/>
    </w:rPr>
  </w:style>
  <w:style w:type="character" w:styleId="Hyperlink">
    <w:name w:val="Hyperlink"/>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gov.uk/government/publications/female-genital-mutilation-guidelines" TargetMode="External"/><Relationship Id="rId18" Type="http://schemas.openxmlformats.org/officeDocument/2006/relationships/footer" Target="footer2.xml"/><Relationship Id="rId26" Type="http://schemas.openxmlformats.org/officeDocument/2006/relationships/hyperlink" Target="http://www.nspcc.org.uk/" TargetMode="External"/><Relationship Id="rId39" Type="http://schemas.openxmlformats.org/officeDocument/2006/relationships/hyperlink" Target="https://www.relate.org.uk/" TargetMode="External"/><Relationship Id="rId21" Type="http://schemas.openxmlformats.org/officeDocument/2006/relationships/hyperlink" Target="https://www.childline.org.uk/Pages/Home.aspx" TargetMode="External"/><Relationship Id="rId34" Type="http://schemas.openxmlformats.org/officeDocument/2006/relationships/hyperlink" Target="http://www.fostering.net/" TargetMode="External"/><Relationship Id="rId42" Type="http://schemas.openxmlformats.org/officeDocument/2006/relationships/hyperlink" Target="http://www.frg.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mailto:jo@samaritans.org%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hill@wellsacademy.co.uk" TargetMode="External"/><Relationship Id="rId24" Type="http://schemas.openxmlformats.org/officeDocument/2006/relationships/hyperlink" Target="http://www.themix.org.uk/" TargetMode="External"/><Relationship Id="rId32" Type="http://schemas.openxmlformats.org/officeDocument/2006/relationships/hyperlink" Target="http://www.youngminds.org.uk/" TargetMode="External"/><Relationship Id="rId37" Type="http://schemas.openxmlformats.org/officeDocument/2006/relationships/hyperlink" Target="http://www.gingerbread.org.uk/" TargetMode="External"/><Relationship Id="rId40" Type="http://schemas.openxmlformats.org/officeDocument/2006/relationships/hyperlink" Target="https://www.relate.org.uk/relationship-help/help-children-and-young-peopl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themix.org.uk/get-support/group-chat" TargetMode="External"/><Relationship Id="rId28" Type="http://schemas.openxmlformats.org/officeDocument/2006/relationships/hyperlink" Target="http://familylives.org.uk/" TargetMode="External"/><Relationship Id="rId36" Type="http://schemas.openxmlformats.org/officeDocument/2006/relationships/hyperlink" Target="http://familylives.org.uk/" TargetMode="External"/><Relationship Id="rId10" Type="http://schemas.openxmlformats.org/officeDocument/2006/relationships/hyperlink" Target="mailto:l.hill@wellsacademy.co.uk" TargetMode="External"/><Relationship Id="rId19" Type="http://schemas.openxmlformats.org/officeDocument/2006/relationships/header" Target="header3.xml"/><Relationship Id="rId31" Type="http://schemas.openxmlformats.org/officeDocument/2006/relationships/hyperlink" Target="http://youthaccess.org.uk/" TargetMode="External"/><Relationship Id="rId44" Type="http://schemas.openxmlformats.org/officeDocument/2006/relationships/hyperlink" Target="http://www.barnardos.org.uk" TargetMode="External"/><Relationship Id="rId4" Type="http://schemas.openxmlformats.org/officeDocument/2006/relationships/settings" Target="settings.xml"/><Relationship Id="rId9" Type="http://schemas.openxmlformats.org/officeDocument/2006/relationships/hyperlink" Target="mailto:j.hill@wellsacademy.co.uk" TargetMode="External"/><Relationship Id="rId14" Type="http://schemas.openxmlformats.org/officeDocument/2006/relationships/hyperlink" Target="http://westyorkscb.proceduresonline.com/chapters/p_safe_recrui.html" TargetMode="External"/><Relationship Id="rId22" Type="http://schemas.openxmlformats.org/officeDocument/2006/relationships/hyperlink" Target="http://vbulletin.thesite.org/" TargetMode="External"/><Relationship Id="rId27" Type="http://schemas.openxmlformats.org/officeDocument/2006/relationships/hyperlink" Target="https://www.papyrus-uk.org/about" TargetMode="External"/><Relationship Id="rId30" Type="http://schemas.openxmlformats.org/officeDocument/2006/relationships/hyperlink" Target="http://www.samaritans.org/" TargetMode="External"/><Relationship Id="rId35" Type="http://schemas.openxmlformats.org/officeDocument/2006/relationships/hyperlink" Target="http://www.baaf.org.uk/" TargetMode="External"/><Relationship Id="rId43" Type="http://schemas.openxmlformats.org/officeDocument/2006/relationships/hyperlink" Target="http://www.centrepoint.org.u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l.hill@wellsacademy.co.uk" TargetMode="External"/><Relationship Id="rId17" Type="http://schemas.openxmlformats.org/officeDocument/2006/relationships/footer" Target="footer1.xml"/><Relationship Id="rId25" Type="http://schemas.openxmlformats.org/officeDocument/2006/relationships/hyperlink" Target="mailto:help@nspcc.org.uk" TargetMode="External"/><Relationship Id="rId33" Type="http://schemas.openxmlformats.org/officeDocument/2006/relationships/hyperlink" Target="http://www.childrenslegalcentre.com/" TargetMode="External"/><Relationship Id="rId38" Type="http://schemas.openxmlformats.org/officeDocument/2006/relationships/hyperlink" Target="https://gingerbread.org.uk/content/425/Helpline" TargetMode="External"/><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www.relate.org.uk/relationship-help/help-family-life-and-parent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EbZzF8fN2xq77+ZAriXqJWHig==">CgMxLjAyCGguZ2pkZ3hzOAByITFHM3JMMWwyOXY1SmRncVBEWVhlb0gxUlJSb2dQVEhnWg==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13468</Words>
  <Characters>76774</Characters>
  <Application>Microsoft Office Word</Application>
  <DocSecurity>0</DocSecurity>
  <Lines>639</Lines>
  <Paragraphs>180</Paragraphs>
  <ScaleCrop>false</ScaleCrop>
  <Company/>
  <LinksUpToDate>false</LinksUpToDate>
  <CharactersWithSpaces>90062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pc8</dc:creator>
  <cp:lastModifiedBy>Dave Hill</cp:lastModifiedBy>
  <cp:revision>2</cp:revision>
  <dcterms:created xsi:type="dcterms:W3CDTF">2026-01-08T12:27:00Z</dcterms:created>
  <dcterms:modified xsi:type="dcterms:W3CDTF">2026-01-08T12:27:00Z</dcterms:modified>
</cp:coreProperties>
</file>